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272B1F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7B77D2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7B77D2">
              <w:rPr>
                <w:b/>
                <w:szCs w:val="26"/>
              </w:rPr>
              <w:t>Чапаева, д.3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451DC99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7B77D2" w:rsidRPr="007B77D2">
              <w:rPr>
                <w:szCs w:val="26"/>
              </w:rPr>
              <w:t>ТСЖ "Чапаевский"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90EE1E2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7B77D2" w:rsidRPr="007B77D2">
              <w:rPr>
                <w:szCs w:val="26"/>
              </w:rPr>
              <w:t>ТСЖ "Чапаевский"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7B77D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7B77D2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7B77D2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7B77D2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7B77D2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7B6547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7B77D2">
              <w:rPr>
                <w:szCs w:val="26"/>
              </w:rPr>
              <w:t>Чапаева, д.3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B77D2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Вдовина Ольга Викторовна \ Olga Vdovina</cp:lastModifiedBy>
  <cp:revision>15</cp:revision>
  <cp:lastPrinted>2019-03-15T06:19:00Z</cp:lastPrinted>
  <dcterms:created xsi:type="dcterms:W3CDTF">2025-04-10T03:35:00Z</dcterms:created>
  <dcterms:modified xsi:type="dcterms:W3CDTF">2025-06-16T07:51:00Z</dcterms:modified>
</cp:coreProperties>
</file>