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F67639">
              <w:rPr>
                <w:b/>
                <w:sz w:val="28"/>
                <w:szCs w:val="28"/>
                <w:u w:val="single"/>
              </w:rPr>
              <w:t>Твардовского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F67639">
              <w:rPr>
                <w:b/>
                <w:sz w:val="28"/>
                <w:szCs w:val="28"/>
                <w:u w:val="single"/>
              </w:rPr>
              <w:t>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Pr="009B2043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B2043">
              <w:rPr>
                <w:b/>
                <w:sz w:val="28"/>
                <w:szCs w:val="28"/>
              </w:rPr>
              <w:t>15</w:t>
            </w:r>
            <w:r w:rsidR="00B97AE9" w:rsidRPr="009B2043">
              <w:rPr>
                <w:b/>
                <w:sz w:val="28"/>
                <w:szCs w:val="28"/>
              </w:rPr>
              <w:t>.</w:t>
            </w:r>
            <w:r w:rsidR="009B2043" w:rsidRPr="009B2043">
              <w:rPr>
                <w:b/>
                <w:sz w:val="28"/>
                <w:szCs w:val="28"/>
              </w:rPr>
              <w:t>04</w:t>
            </w:r>
            <w:r w:rsidRPr="009B2043">
              <w:rPr>
                <w:b/>
                <w:sz w:val="28"/>
                <w:szCs w:val="28"/>
              </w:rPr>
              <w:t>.20</w:t>
            </w:r>
            <w:r w:rsidR="009B2043" w:rsidRPr="009B2043">
              <w:rPr>
                <w:b/>
                <w:sz w:val="28"/>
                <w:szCs w:val="28"/>
              </w:rPr>
              <w:t>20</w:t>
            </w:r>
            <w:r w:rsidRPr="009B2043">
              <w:rPr>
                <w:b/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</w:t>
            </w:r>
            <w:proofErr w:type="gramStart"/>
            <w:r w:rsidR="00B97AE9" w:rsidRPr="00B97AE9">
              <w:rPr>
                <w:sz w:val="28"/>
                <w:szCs w:val="28"/>
              </w:rPr>
              <w:t>.</w:t>
            </w:r>
            <w:r w:rsidR="00F67639">
              <w:rPr>
                <w:sz w:val="28"/>
                <w:szCs w:val="28"/>
              </w:rPr>
              <w:t>Т</w:t>
            </w:r>
            <w:proofErr w:type="gramEnd"/>
            <w:r w:rsidR="00F67639">
              <w:rPr>
                <w:sz w:val="28"/>
                <w:szCs w:val="28"/>
              </w:rPr>
              <w:t>вардовского</w:t>
            </w:r>
            <w:proofErr w:type="spellEnd"/>
            <w:r w:rsidR="00B97AE9" w:rsidRPr="00B97AE9">
              <w:rPr>
                <w:sz w:val="28"/>
                <w:szCs w:val="28"/>
              </w:rPr>
              <w:t>, д.</w:t>
            </w:r>
            <w:r w:rsidR="00F67639">
              <w:rPr>
                <w:sz w:val="28"/>
                <w:szCs w:val="28"/>
              </w:rPr>
              <w:t>2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</w:t>
            </w:r>
            <w:bookmarkStart w:id="0" w:name="_GoBack"/>
            <w:r w:rsidRPr="009257A9">
              <w:rPr>
                <w:sz w:val="28"/>
                <w:szCs w:val="28"/>
              </w:rPr>
              <w:t>л</w:t>
            </w:r>
            <w:bookmarkEnd w:id="0"/>
            <w:r w:rsidRPr="009257A9">
              <w:rPr>
                <w:sz w:val="28"/>
                <w:szCs w:val="28"/>
              </w:rPr>
              <w:t>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8493C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204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2020-02-25T01:29:00Z</cp:lastPrinted>
  <dcterms:created xsi:type="dcterms:W3CDTF">2020-02-21T08:35:00Z</dcterms:created>
  <dcterms:modified xsi:type="dcterms:W3CDTF">2020-02-25T01:50:00Z</dcterms:modified>
</cp:coreProperties>
</file>