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Pr="00F507B8" w:rsidRDefault="006B0BF4" w:rsidP="00A44ECF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</w:t>
            </w:r>
            <w:r w:rsidR="009C0EB8" w:rsidRPr="00F507B8">
              <w:rPr>
                <w:b/>
                <w:sz w:val="26"/>
                <w:szCs w:val="26"/>
              </w:rPr>
              <w:t xml:space="preserve"> </w:t>
            </w:r>
            <w:r w:rsidR="00ED2DAD" w:rsidRPr="00F507B8">
              <w:rPr>
                <w:b/>
                <w:sz w:val="26"/>
                <w:szCs w:val="26"/>
              </w:rPr>
              <w:t>01.</w:t>
            </w:r>
            <w:r w:rsidR="009F0309">
              <w:rPr>
                <w:b/>
                <w:sz w:val="26"/>
                <w:szCs w:val="26"/>
              </w:rPr>
              <w:t>05.2020</w:t>
            </w:r>
            <w:r w:rsidR="00F208D3" w:rsidRPr="00F507B8">
              <w:rPr>
                <w:b/>
                <w:sz w:val="26"/>
                <w:szCs w:val="26"/>
              </w:rPr>
              <w:t xml:space="preserve"> года</w:t>
            </w:r>
            <w:r w:rsidR="00F208D3" w:rsidRPr="00F507B8">
              <w:rPr>
                <w:sz w:val="26"/>
                <w:szCs w:val="26"/>
              </w:rPr>
              <w:t xml:space="preserve"> собственникам</w:t>
            </w:r>
            <w:r w:rsidR="00895D92" w:rsidRPr="00F507B8">
              <w:rPr>
                <w:sz w:val="26"/>
                <w:szCs w:val="26"/>
              </w:rPr>
              <w:t xml:space="preserve"> </w:t>
            </w:r>
            <w:r w:rsidR="00F208D3" w:rsidRPr="00F507B8">
              <w:rPr>
                <w:sz w:val="26"/>
                <w:szCs w:val="26"/>
              </w:rPr>
              <w:t>многоквартирного дома</w:t>
            </w:r>
            <w:r w:rsidR="006E7DF4" w:rsidRPr="00F507B8">
              <w:rPr>
                <w:sz w:val="26"/>
                <w:szCs w:val="26"/>
              </w:rPr>
              <w:t xml:space="preserve"> (МКД) </w:t>
            </w:r>
            <w:r w:rsidR="00F208D3" w:rsidRPr="00F507B8">
              <w:rPr>
                <w:b/>
                <w:sz w:val="26"/>
                <w:szCs w:val="26"/>
              </w:rPr>
              <w:t>по адресу:</w:t>
            </w:r>
          </w:p>
          <w:p w:rsidR="00A44ECF" w:rsidRPr="00F507B8" w:rsidRDefault="00F80A18" w:rsidP="00191F6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507B8">
              <w:rPr>
                <w:b/>
                <w:sz w:val="26"/>
                <w:szCs w:val="26"/>
                <w:u w:val="single"/>
              </w:rPr>
              <w:t xml:space="preserve"> ул. </w:t>
            </w:r>
            <w:r w:rsidR="009F0309">
              <w:rPr>
                <w:b/>
                <w:sz w:val="26"/>
                <w:szCs w:val="26"/>
                <w:u w:val="single"/>
              </w:rPr>
              <w:t>Энгельса, д.70</w:t>
            </w:r>
            <w:r w:rsidR="00741F2F" w:rsidRPr="00F507B8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F507B8">
              <w:rPr>
                <w:sz w:val="26"/>
                <w:szCs w:val="26"/>
              </w:rPr>
              <w:t xml:space="preserve"> </w:t>
            </w:r>
            <w:r w:rsidR="00F208D3" w:rsidRPr="00F507B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F507B8">
              <w:rPr>
                <w:sz w:val="26"/>
                <w:szCs w:val="26"/>
              </w:rPr>
              <w:t xml:space="preserve"> по ото</w:t>
            </w:r>
            <w:r w:rsidR="006B0BF4" w:rsidRPr="00F507B8">
              <w:rPr>
                <w:sz w:val="26"/>
                <w:szCs w:val="26"/>
              </w:rPr>
              <w:t>плению и горячему водоснабжению</w:t>
            </w:r>
            <w:r w:rsidRPr="00F507B8">
              <w:rPr>
                <w:sz w:val="26"/>
                <w:szCs w:val="26"/>
              </w:rPr>
              <w:t xml:space="preserve"> будет производить</w:t>
            </w:r>
            <w:r w:rsidR="006B0BF4" w:rsidRPr="00F507B8">
              <w:rPr>
                <w:sz w:val="26"/>
                <w:szCs w:val="26"/>
              </w:rPr>
              <w:t xml:space="preserve"> </w:t>
            </w:r>
            <w:r w:rsidR="0078420F" w:rsidRPr="00F507B8">
              <w:rPr>
                <w:sz w:val="26"/>
                <w:szCs w:val="26"/>
              </w:rPr>
              <w:t xml:space="preserve">АО </w:t>
            </w:r>
            <w:r w:rsidR="006B0BF4" w:rsidRPr="00F507B8">
              <w:rPr>
                <w:sz w:val="26"/>
                <w:szCs w:val="26"/>
              </w:rPr>
              <w:t>«СИБЭКО»</w:t>
            </w:r>
            <w:r w:rsidR="005D765D" w:rsidRPr="00F507B8">
              <w:rPr>
                <w:sz w:val="26"/>
                <w:szCs w:val="26"/>
              </w:rPr>
              <w:t xml:space="preserve"> самостоятельно</w:t>
            </w:r>
            <w:r w:rsidR="00F11EE9" w:rsidRPr="00F507B8">
              <w:rPr>
                <w:sz w:val="26"/>
                <w:szCs w:val="26"/>
              </w:rPr>
              <w:t>,</w:t>
            </w:r>
            <w:r w:rsidR="005D765D" w:rsidRPr="00F507B8">
              <w:rPr>
                <w:sz w:val="26"/>
                <w:szCs w:val="26"/>
              </w:rPr>
              <w:t xml:space="preserve"> </w:t>
            </w:r>
            <w:r w:rsidR="001E4FB1" w:rsidRPr="00F507B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F507B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F507B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F507B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F507B8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          </w:t>
            </w:r>
            <w:r w:rsidR="00831632" w:rsidRPr="00F507B8">
              <w:rPr>
                <w:sz w:val="26"/>
                <w:szCs w:val="26"/>
              </w:rPr>
              <w:t>Согласно действующему законо</w:t>
            </w:r>
            <w:r w:rsidR="00293C1D" w:rsidRPr="00F507B8">
              <w:rPr>
                <w:sz w:val="26"/>
                <w:szCs w:val="26"/>
              </w:rPr>
              <w:t>дательству</w:t>
            </w:r>
            <w:r w:rsidR="00831632" w:rsidRPr="00F507B8">
              <w:rPr>
                <w:sz w:val="26"/>
                <w:szCs w:val="26"/>
              </w:rPr>
              <w:t xml:space="preserve">, </w:t>
            </w:r>
            <w:r w:rsidR="00FA4C61">
              <w:rPr>
                <w:sz w:val="26"/>
                <w:szCs w:val="26"/>
              </w:rPr>
              <w:t>ТСЖ</w:t>
            </w:r>
            <w:r w:rsidR="00B97AE9" w:rsidRPr="00F507B8">
              <w:rPr>
                <w:sz w:val="26"/>
                <w:szCs w:val="26"/>
              </w:rPr>
              <w:t xml:space="preserve"> «</w:t>
            </w:r>
            <w:r w:rsidR="00FA4C61">
              <w:rPr>
                <w:sz w:val="26"/>
                <w:szCs w:val="26"/>
              </w:rPr>
              <w:t>Ветеран</w:t>
            </w:r>
            <w:r w:rsidR="00B97AE9" w:rsidRPr="00F507B8">
              <w:rPr>
                <w:sz w:val="26"/>
                <w:szCs w:val="26"/>
              </w:rPr>
              <w:t>»</w:t>
            </w:r>
            <w:r w:rsidR="00831632" w:rsidRPr="00F507B8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F507B8">
              <w:rPr>
                <w:sz w:val="26"/>
                <w:szCs w:val="26"/>
              </w:rPr>
              <w:t>зователям помещений в Вашем МКД:</w:t>
            </w:r>
            <w:r w:rsidR="00F90753" w:rsidRPr="00F507B8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677DC" w:rsidRDefault="00831632" w:rsidP="005677DC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677DC">
              <w:rPr>
                <w:sz w:val="26"/>
                <w:szCs w:val="26"/>
              </w:rPr>
              <w:t>ТСЖ</w:t>
            </w:r>
            <w:r w:rsidR="005677DC" w:rsidRPr="00F507B8">
              <w:rPr>
                <w:sz w:val="26"/>
                <w:szCs w:val="26"/>
              </w:rPr>
              <w:t xml:space="preserve"> «</w:t>
            </w:r>
            <w:r w:rsidR="005677DC">
              <w:rPr>
                <w:sz w:val="26"/>
                <w:szCs w:val="26"/>
              </w:rPr>
              <w:t>Ветеран</w:t>
            </w:r>
            <w:r w:rsidR="005677DC" w:rsidRPr="00F507B8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5677DC">
              <w:rPr>
                <w:sz w:val="26"/>
                <w:szCs w:val="26"/>
              </w:rPr>
              <w:t xml:space="preserve"> </w:t>
            </w:r>
            <w:r w:rsidR="00F90753" w:rsidRPr="005677DC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DE62B0">
              <w:rPr>
                <w:b/>
                <w:sz w:val="26"/>
                <w:szCs w:val="26"/>
              </w:rPr>
              <w:t>на 30.04.2020</w:t>
            </w:r>
            <w:r w:rsidR="00F90753" w:rsidRPr="005677DC">
              <w:rPr>
                <w:b/>
                <w:sz w:val="26"/>
                <w:szCs w:val="26"/>
              </w:rPr>
              <w:t>г.,</w:t>
            </w:r>
            <w:r w:rsidR="00F90753" w:rsidRPr="005677DC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77DC">
              <w:rPr>
                <w:sz w:val="26"/>
                <w:szCs w:val="26"/>
              </w:rPr>
              <w:t xml:space="preserve">помещений </w:t>
            </w:r>
            <w:r w:rsidR="00342A47" w:rsidRPr="005677DC">
              <w:rPr>
                <w:sz w:val="26"/>
                <w:szCs w:val="26"/>
              </w:rPr>
              <w:t xml:space="preserve">в </w:t>
            </w:r>
            <w:r w:rsidR="009C3CDB" w:rsidRPr="005677DC">
              <w:rPr>
                <w:sz w:val="26"/>
                <w:szCs w:val="26"/>
              </w:rPr>
              <w:t xml:space="preserve">АО «СИБЭКО» до </w:t>
            </w:r>
            <w:r w:rsidR="009C3CDB" w:rsidRPr="005677DC">
              <w:rPr>
                <w:b/>
                <w:sz w:val="26"/>
                <w:szCs w:val="26"/>
              </w:rPr>
              <w:t>15</w:t>
            </w:r>
            <w:r w:rsidR="00DE62B0">
              <w:rPr>
                <w:b/>
                <w:sz w:val="26"/>
                <w:szCs w:val="26"/>
              </w:rPr>
              <w:t>.05.2020</w:t>
            </w:r>
            <w:r w:rsidR="00F90753" w:rsidRPr="005677DC">
              <w:rPr>
                <w:b/>
                <w:sz w:val="26"/>
                <w:szCs w:val="26"/>
              </w:rPr>
              <w:t>г.</w:t>
            </w:r>
          </w:p>
          <w:p w:rsidR="00A24B4A" w:rsidRPr="00F507B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lastRenderedPageBreak/>
              <w:t>Информацию</w:t>
            </w:r>
            <w:r w:rsidR="00A24B4A" w:rsidRPr="00F507B8">
              <w:rPr>
                <w:sz w:val="26"/>
                <w:szCs w:val="26"/>
              </w:rPr>
              <w:t xml:space="preserve"> Вы можете </w:t>
            </w:r>
            <w:r w:rsidR="00FE5AD5" w:rsidRPr="00F507B8">
              <w:rPr>
                <w:sz w:val="26"/>
                <w:szCs w:val="26"/>
              </w:rPr>
              <w:t>направля</w:t>
            </w:r>
            <w:r w:rsidRPr="00F507B8">
              <w:rPr>
                <w:sz w:val="26"/>
                <w:szCs w:val="26"/>
              </w:rPr>
              <w:t>ть</w:t>
            </w:r>
            <w:r w:rsidR="00A24B4A" w:rsidRPr="00F507B8">
              <w:rPr>
                <w:sz w:val="26"/>
                <w:szCs w:val="26"/>
              </w:rPr>
              <w:t>: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507B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F507B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F507B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507B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F507B8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Pr="00F507B8">
              <w:rPr>
                <w:sz w:val="26"/>
                <w:szCs w:val="26"/>
              </w:rPr>
              <w:t>ул.</w:t>
            </w:r>
            <w:r w:rsidR="002A5354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F507B8">
              <w:rPr>
                <w:sz w:val="26"/>
                <w:szCs w:val="26"/>
              </w:rPr>
              <w:t>Энгельса, д.</w:t>
            </w:r>
            <w:r w:rsidR="00395EB2">
              <w:rPr>
                <w:sz w:val="26"/>
                <w:szCs w:val="26"/>
              </w:rPr>
              <w:t>70</w:t>
            </w:r>
            <w:r w:rsidRPr="00F507B8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</w:t>
            </w:r>
            <w:proofErr w:type="gramStart"/>
            <w:r w:rsidRPr="00F507B8">
              <w:rPr>
                <w:sz w:val="26"/>
                <w:szCs w:val="26"/>
              </w:rPr>
              <w:t>Западно-Сибирский</w:t>
            </w:r>
            <w:proofErr w:type="gramEnd"/>
            <w:r w:rsidRPr="00F507B8">
              <w:rPr>
                <w:sz w:val="26"/>
                <w:szCs w:val="26"/>
              </w:rPr>
              <w:t>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A5354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95EB2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677DC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11F67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C5493"/>
    <w:rsid w:val="009E2A54"/>
    <w:rsid w:val="009E4591"/>
    <w:rsid w:val="009F0309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E62B0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A4C6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01F7"/>
  <w15:docId w15:val="{3415AABE-7C0F-418D-9025-B9227F2B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</cp:lastModifiedBy>
  <cp:revision>18</cp:revision>
  <cp:lastPrinted>2019-03-15T06:19:00Z</cp:lastPrinted>
  <dcterms:created xsi:type="dcterms:W3CDTF">2020-01-23T07:46:00Z</dcterms:created>
  <dcterms:modified xsi:type="dcterms:W3CDTF">2020-01-23T07:49:00Z</dcterms:modified>
</cp:coreProperties>
</file>