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B7" w:rsidRDefault="00FF1EB7" w:rsidP="00FF1EB7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>об основных</w:t>
      </w:r>
      <w:r w:rsidRPr="00110FF2">
        <w:rPr>
          <w:b/>
          <w:sz w:val="22"/>
        </w:rPr>
        <w:t xml:space="preserve"> потребительски</w:t>
      </w:r>
      <w:r>
        <w:rPr>
          <w:b/>
          <w:sz w:val="22"/>
        </w:rPr>
        <w:t>х</w:t>
      </w:r>
      <w:r w:rsidRPr="00110FF2">
        <w:rPr>
          <w:b/>
          <w:sz w:val="22"/>
        </w:rPr>
        <w:t xml:space="preserve"> характеристик</w:t>
      </w:r>
      <w:r>
        <w:rPr>
          <w:b/>
          <w:sz w:val="22"/>
        </w:rPr>
        <w:t>ах</w:t>
      </w:r>
      <w:r w:rsidRPr="00110FF2">
        <w:rPr>
          <w:b/>
          <w:sz w:val="22"/>
        </w:rPr>
        <w:t xml:space="preserve"> регулируемых товаров и услуг </w:t>
      </w:r>
      <w:r w:rsidRPr="002B338B">
        <w:rPr>
          <w:b/>
        </w:rPr>
        <w:t>АО «</w:t>
      </w:r>
      <w:r>
        <w:rPr>
          <w:b/>
        </w:rPr>
        <w:t>Барнаульская ТЭЦ-3</w:t>
      </w:r>
      <w:r w:rsidRPr="002B338B">
        <w:rPr>
          <w:b/>
        </w:rPr>
        <w:t>»</w:t>
      </w:r>
      <w:r>
        <w:rPr>
          <w:b/>
        </w:rPr>
        <w:t xml:space="preserve"> </w:t>
      </w:r>
      <w:r w:rsidRPr="00110FF2">
        <w:rPr>
          <w:b/>
          <w:sz w:val="22"/>
        </w:rPr>
        <w:t>и их соответствии установленным требованиям</w:t>
      </w:r>
      <w:r w:rsidRPr="002B338B">
        <w:rPr>
          <w:b/>
        </w:rPr>
        <w:t xml:space="preserve"> </w:t>
      </w:r>
      <w:r w:rsidRPr="002B338B">
        <w:rPr>
          <w:b/>
          <w:bCs/>
        </w:rPr>
        <w:t>за 201</w:t>
      </w:r>
      <w:r w:rsidR="00D849DA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19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FF1EB7" w:rsidRDefault="00FF1EB7" w:rsidP="00FF1EB7">
      <w:pPr>
        <w:jc w:val="center"/>
        <w:rPr>
          <w:b/>
        </w:rPr>
      </w:pPr>
    </w:p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844"/>
        <w:gridCol w:w="1070"/>
        <w:gridCol w:w="1623"/>
      </w:tblGrid>
      <w:tr w:rsidR="00FF1EB7" w:rsidRPr="00FF1EB7" w:rsidTr="00FF1EB7">
        <w:tc>
          <w:tcPr>
            <w:tcW w:w="9147" w:type="dxa"/>
            <w:gridSpan w:val="4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FF1EB7" w:rsidRPr="00FF1EB7" w:rsidTr="00FF1EB7">
        <w:tc>
          <w:tcPr>
            <w:tcW w:w="610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5844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623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Общее количество проведенных проб, выявивших несоответствие холодной воды санитарным нормам (предельно допустимой концентрации), в том числе по </w:t>
            </w:r>
            <w:r w:rsidRPr="00FF1EB7">
              <w:rPr>
                <w:rFonts w:eastAsia="Times New Roman"/>
                <w:sz w:val="22"/>
                <w:lang w:eastAsia="ru-RU"/>
              </w:rPr>
              <w:lastRenderedPageBreak/>
              <w:t>следующим показателям: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lastRenderedPageBreak/>
              <w:t>5.1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D849DA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D849DA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D849DA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211098" w:rsidRDefault="00D849DA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BD"/>
    <w:rsid w:val="00592EBD"/>
    <w:rsid w:val="00896116"/>
    <w:rsid w:val="00D849DA"/>
    <w:rsid w:val="00EA6A3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ADD00-554F-4880-94ED-5AD43D05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B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2019-04-26T10:01:00Z</dcterms:created>
  <dcterms:modified xsi:type="dcterms:W3CDTF">2020-04-28T10:54:00Z</dcterms:modified>
</cp:coreProperties>
</file>