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EC52FF">
        <w:rPr>
          <w:rFonts w:ascii="Times New Roman" w:hAnsi="Times New Roman"/>
          <w:sz w:val="24"/>
          <w:szCs w:val="24"/>
        </w:rPr>
        <w:t>2</w:t>
      </w:r>
      <w:r w:rsidR="001875EF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5614FC">
        <w:t>п</w:t>
      </w:r>
      <w:r w:rsidR="005614FC" w:rsidRPr="005614FC">
        <w:t>риводы арматуры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4655C4">
        <w:t>п</w:t>
      </w:r>
      <w:r w:rsidR="005614FC">
        <w:t>риводов арматуры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5EF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4FC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2F2BB-BE17-4C2D-B018-2A346BC9B9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DAF6BF-4AE4-4311-A283-779EBA72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19</cp:revision>
  <cp:lastPrinted>2016-07-04T07:40:00Z</cp:lastPrinted>
  <dcterms:created xsi:type="dcterms:W3CDTF">2016-07-26T06:50:00Z</dcterms:created>
  <dcterms:modified xsi:type="dcterms:W3CDTF">2016-07-26T07:46:00Z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