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44" w:rsidRDefault="001F0C07">
      <w:pPr>
        <w:pStyle w:val="1"/>
      </w:pPr>
      <w:bookmarkStart w:id="0" w:name="_Toc1"/>
      <w:r>
        <w:t xml:space="preserve">Разъяснения положений документации по процедуре </w:t>
      </w:r>
      <w:r w:rsidR="008751E6" w:rsidRPr="008751E6">
        <w:t>32211063346</w:t>
      </w:r>
      <w:r>
        <w:t xml:space="preserve"> Лот №1</w:t>
      </w:r>
      <w:bookmarkEnd w:id="0"/>
    </w:p>
    <w:p w:rsidR="001E2A44" w:rsidRDefault="001F0C07">
      <w:pPr>
        <w:pStyle w:val="3"/>
      </w:pPr>
      <w:bookmarkStart w:id="1" w:name="_Toc2"/>
      <w:r>
        <w:t xml:space="preserve">Текст запроса </w:t>
      </w:r>
      <w:bookmarkEnd w:id="1"/>
      <w:r w:rsidR="00735AD4">
        <w:t>участника</w:t>
      </w:r>
    </w:p>
    <w:p w:rsidR="00CF544D" w:rsidRDefault="00CF544D" w:rsidP="00CF544D">
      <w:pPr>
        <w:pStyle w:val="a5"/>
        <w:jc w:val="both"/>
      </w:pPr>
      <w:bookmarkStart w:id="2" w:name="_Toc3"/>
      <w:r>
        <w:t>Для оценки стоимости замеров в рамках инвентаризации, просим уточнить перечень источников, предполагаемых для инструментального контроля, и выбрасываемые вещества (хотя бы ориентировочно). Приложенные к запросу документы:</w:t>
      </w:r>
    </w:p>
    <w:p w:rsidR="00CF544D" w:rsidRDefault="00CF544D" w:rsidP="00CF544D">
      <w:pPr>
        <w:pStyle w:val="a5"/>
        <w:jc w:val="both"/>
      </w:pPr>
      <w:r>
        <w:t>1) 48391.pdf -  см вложение</w:t>
      </w:r>
    </w:p>
    <w:p w:rsidR="00CF544D" w:rsidRDefault="00CF544D">
      <w:pPr>
        <w:pStyle w:val="3"/>
      </w:pPr>
    </w:p>
    <w:p w:rsidR="001E2A44" w:rsidRDefault="001F0C07">
      <w:pPr>
        <w:pStyle w:val="3"/>
      </w:pPr>
      <w:r>
        <w:t>Текст ответа от АО «Енисейская ТГК (ТГК-13)»</w:t>
      </w:r>
      <w:bookmarkEnd w:id="2"/>
    </w:p>
    <w:p w:rsidR="004467E5" w:rsidRDefault="004467E5" w:rsidP="00CF544D">
      <w:pPr>
        <w:pStyle w:val="a5"/>
        <w:jc w:val="both"/>
      </w:pPr>
      <w:r>
        <w:t xml:space="preserve">Добрый день! </w:t>
      </w:r>
    </w:p>
    <w:p w:rsidR="00CF544D" w:rsidRDefault="00CF544D" w:rsidP="00CF544D">
      <w:pPr>
        <w:pStyle w:val="a5"/>
        <w:jc w:val="both"/>
      </w:pPr>
      <w:r>
        <w:t>Всего 13 объектов НВОС, из них 4 объекта НВОС –II категории, 9 объектов НВОС III категории.</w:t>
      </w:r>
    </w:p>
    <w:p w:rsidR="00CF544D" w:rsidRDefault="00CF544D" w:rsidP="00CF544D">
      <w:pPr>
        <w:pStyle w:val="a5"/>
        <w:jc w:val="both"/>
      </w:pPr>
      <w:r>
        <w:t xml:space="preserve">- Объекты НВОС II категории: 9 источников загрязнения (1 организованный –труба, остальные 8 неорганизованные зольные ямы, угольные склады, гаражи, топливоподача и </w:t>
      </w:r>
      <w:proofErr w:type="spellStart"/>
      <w:r>
        <w:t>пр</w:t>
      </w:r>
      <w:proofErr w:type="spellEnd"/>
      <w:r>
        <w:t>)</w:t>
      </w:r>
    </w:p>
    <w:p w:rsidR="00CF544D" w:rsidRDefault="00CF544D" w:rsidP="00CF544D">
      <w:pPr>
        <w:pStyle w:val="a5"/>
        <w:jc w:val="both"/>
      </w:pPr>
      <w:r>
        <w:t>- Объекты НВОС III категории 5 источников загрязнения (1 организованный- труба, остальные 4 неорганизованные, топливоподача, угольные склады и пр.)</w:t>
      </w:r>
    </w:p>
    <w:p w:rsidR="00CF544D" w:rsidRDefault="00CF544D" w:rsidP="00CF544D">
      <w:pPr>
        <w:pStyle w:val="a5"/>
        <w:jc w:val="both"/>
      </w:pPr>
      <w:r>
        <w:t xml:space="preserve">- </w:t>
      </w:r>
      <w:proofErr w:type="gramStart"/>
      <w:r>
        <w:t>Вещества</w:t>
      </w:r>
      <w:proofErr w:type="gramEnd"/>
      <w:r>
        <w:t xml:space="preserve"> определяемые инструментальными замерами: Оксид азота, диоксид азота, </w:t>
      </w:r>
      <w:proofErr w:type="spellStart"/>
      <w:r>
        <w:t>бенз</w:t>
      </w:r>
      <w:proofErr w:type="spellEnd"/>
      <w:r>
        <w:t>(а)</w:t>
      </w:r>
      <w:proofErr w:type="spellStart"/>
      <w:r>
        <w:t>пирен</w:t>
      </w:r>
      <w:proofErr w:type="spellEnd"/>
      <w:r>
        <w:t xml:space="preserve">, оксид серы, углерода оксид, пыль неорганическая - измеряют от организованных источников, неорганизованные расчётным способом. </w:t>
      </w:r>
    </w:p>
    <w:p w:rsidR="001F0C07" w:rsidRPr="004467E5" w:rsidRDefault="00CF544D" w:rsidP="00CF544D">
      <w:pPr>
        <w:pStyle w:val="a5"/>
        <w:jc w:val="both"/>
      </w:pPr>
      <w:r>
        <w:t>- Среди объектов III НВОС, есть три объекта (</w:t>
      </w:r>
      <w:proofErr w:type="spellStart"/>
      <w:r>
        <w:t>блочно</w:t>
      </w:r>
      <w:proofErr w:type="spellEnd"/>
      <w:r>
        <w:t>-модульные котельные) которые предполагается ввести в эксплуатацию в феврале-марте 2022г для них нет никаких измерений, требуется однозначно инвентаризация выбросов с п</w:t>
      </w:r>
      <w:bookmarkStart w:id="3" w:name="_GoBack"/>
      <w:bookmarkEnd w:id="3"/>
      <w:r>
        <w:t>оследующим установлением нормативов.</w:t>
      </w:r>
    </w:p>
    <w:sectPr w:rsidR="001F0C07" w:rsidRPr="004467E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5BAE"/>
    <w:multiLevelType w:val="hybridMultilevel"/>
    <w:tmpl w:val="C8F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4"/>
    <w:rsid w:val="001E2A44"/>
    <w:rsid w:val="001F0C07"/>
    <w:rsid w:val="002F6DD9"/>
    <w:rsid w:val="004467E5"/>
    <w:rsid w:val="00735AD4"/>
    <w:rsid w:val="008751E6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2B64"/>
  <w15:docId w15:val="{8292C938-5E94-45D8-BCC0-506F598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pPr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pPr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467E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CF544D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CF544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Наталия Геннадьевна</dc:creator>
  <cp:keywords/>
  <dc:description/>
  <cp:lastModifiedBy>Бекетова Юлия Сергеевна</cp:lastModifiedBy>
  <cp:revision>3</cp:revision>
  <dcterms:created xsi:type="dcterms:W3CDTF">2022-01-31T03:32:00Z</dcterms:created>
  <dcterms:modified xsi:type="dcterms:W3CDTF">2022-01-31T03:33:00Z</dcterms:modified>
  <cp:category/>
</cp:coreProperties>
</file>