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0B22A4E1">
                  <wp:extent cx="2919046" cy="1019175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2954" cy="102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7F363F1" w:rsidR="00A44ECF" w:rsidRPr="00742398" w:rsidRDefault="006B0BF4" w:rsidP="0062149B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742398">
              <w:rPr>
                <w:sz w:val="26"/>
                <w:szCs w:val="26"/>
              </w:rPr>
              <w:t>С</w:t>
            </w:r>
            <w:r w:rsidR="009C0EB8" w:rsidRPr="00742398">
              <w:rPr>
                <w:b/>
                <w:sz w:val="26"/>
                <w:szCs w:val="26"/>
              </w:rPr>
              <w:t xml:space="preserve"> </w:t>
            </w:r>
            <w:r w:rsidR="007C71AD" w:rsidRPr="00742398">
              <w:rPr>
                <w:b/>
                <w:sz w:val="26"/>
                <w:szCs w:val="26"/>
              </w:rPr>
              <w:t>01.</w:t>
            </w:r>
            <w:r w:rsidR="00567DDE">
              <w:rPr>
                <w:b/>
                <w:sz w:val="26"/>
                <w:szCs w:val="26"/>
              </w:rPr>
              <w:t>0</w:t>
            </w:r>
            <w:r w:rsidR="009127B1">
              <w:rPr>
                <w:b/>
                <w:sz w:val="26"/>
                <w:szCs w:val="26"/>
              </w:rPr>
              <w:t>4</w:t>
            </w:r>
            <w:r w:rsidR="0077422B" w:rsidRPr="00742398">
              <w:rPr>
                <w:b/>
                <w:sz w:val="26"/>
                <w:szCs w:val="26"/>
              </w:rPr>
              <w:t>.202</w:t>
            </w:r>
            <w:r w:rsidR="00567DDE">
              <w:rPr>
                <w:b/>
                <w:sz w:val="26"/>
                <w:szCs w:val="26"/>
              </w:rPr>
              <w:t>3</w:t>
            </w:r>
            <w:r w:rsidR="00F208D3" w:rsidRPr="00742398">
              <w:rPr>
                <w:sz w:val="26"/>
                <w:szCs w:val="26"/>
              </w:rPr>
              <w:t xml:space="preserve"> собственникам</w:t>
            </w:r>
            <w:r w:rsidR="00895D92" w:rsidRPr="00742398">
              <w:rPr>
                <w:sz w:val="26"/>
                <w:szCs w:val="26"/>
              </w:rPr>
              <w:t xml:space="preserve"> </w:t>
            </w:r>
            <w:r w:rsidR="00F208D3" w:rsidRPr="00742398">
              <w:rPr>
                <w:sz w:val="26"/>
                <w:szCs w:val="26"/>
              </w:rPr>
              <w:t>многоквартирного дома</w:t>
            </w:r>
            <w:r w:rsidR="006E7DF4" w:rsidRPr="00742398">
              <w:rPr>
                <w:sz w:val="26"/>
                <w:szCs w:val="26"/>
              </w:rPr>
              <w:t xml:space="preserve"> (МКД) </w:t>
            </w:r>
            <w:r w:rsidR="00F208D3" w:rsidRPr="00742398">
              <w:rPr>
                <w:b/>
                <w:sz w:val="26"/>
                <w:szCs w:val="26"/>
              </w:rPr>
              <w:t>по адресу:</w:t>
            </w:r>
            <w:r w:rsidR="0057028D" w:rsidRPr="00742398">
              <w:rPr>
                <w:b/>
                <w:sz w:val="26"/>
                <w:szCs w:val="26"/>
              </w:rPr>
              <w:t xml:space="preserve"> </w:t>
            </w:r>
            <w:r w:rsidR="00EE3916">
              <w:rPr>
                <w:b/>
                <w:sz w:val="26"/>
                <w:szCs w:val="26"/>
              </w:rPr>
              <w:t xml:space="preserve">ул. </w:t>
            </w:r>
            <w:r w:rsidR="00144E0A">
              <w:rPr>
                <w:b/>
                <w:sz w:val="26"/>
                <w:szCs w:val="26"/>
              </w:rPr>
              <w:t>Линейная</w:t>
            </w:r>
            <w:r w:rsidR="00EE3916">
              <w:rPr>
                <w:b/>
                <w:sz w:val="26"/>
                <w:szCs w:val="26"/>
              </w:rPr>
              <w:t xml:space="preserve">, </w:t>
            </w:r>
            <w:r w:rsidR="009127B1">
              <w:rPr>
                <w:b/>
                <w:sz w:val="26"/>
                <w:szCs w:val="26"/>
              </w:rPr>
              <w:t xml:space="preserve">д. </w:t>
            </w:r>
            <w:r w:rsidR="00144E0A">
              <w:rPr>
                <w:b/>
                <w:sz w:val="26"/>
                <w:szCs w:val="26"/>
              </w:rPr>
              <w:t>45/3</w:t>
            </w:r>
            <w:r w:rsidR="00EE3916">
              <w:rPr>
                <w:b/>
                <w:sz w:val="26"/>
                <w:szCs w:val="26"/>
              </w:rPr>
              <w:t xml:space="preserve"> </w:t>
            </w:r>
            <w:r w:rsidR="00F208D3" w:rsidRPr="00742398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742398">
              <w:rPr>
                <w:sz w:val="26"/>
                <w:szCs w:val="26"/>
              </w:rPr>
              <w:t xml:space="preserve"> по ото</w:t>
            </w:r>
            <w:r w:rsidRPr="00742398">
              <w:rPr>
                <w:sz w:val="26"/>
                <w:szCs w:val="26"/>
              </w:rPr>
              <w:t xml:space="preserve">плению </w:t>
            </w:r>
            <w:r w:rsidR="00F80A18" w:rsidRPr="00742398">
              <w:rPr>
                <w:sz w:val="26"/>
                <w:szCs w:val="26"/>
              </w:rPr>
              <w:t>будет производить</w:t>
            </w:r>
            <w:r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</w:t>
            </w:r>
            <w:r w:rsidRPr="00742398">
              <w:rPr>
                <w:sz w:val="26"/>
                <w:szCs w:val="26"/>
              </w:rPr>
              <w:t>»</w:t>
            </w:r>
            <w:r w:rsidR="005D765D" w:rsidRPr="00742398">
              <w:rPr>
                <w:sz w:val="26"/>
                <w:szCs w:val="26"/>
              </w:rPr>
              <w:t xml:space="preserve"> самостоятельно</w:t>
            </w:r>
            <w:r w:rsidR="00F11EE9" w:rsidRPr="00742398">
              <w:rPr>
                <w:sz w:val="26"/>
                <w:szCs w:val="26"/>
              </w:rPr>
              <w:t>,</w:t>
            </w:r>
            <w:r w:rsidR="005D765D" w:rsidRPr="00742398">
              <w:rPr>
                <w:sz w:val="26"/>
                <w:szCs w:val="26"/>
              </w:rPr>
              <w:t xml:space="preserve"> </w:t>
            </w:r>
            <w:r w:rsidR="001E4FB1" w:rsidRPr="00742398">
              <w:rPr>
                <w:sz w:val="26"/>
                <w:szCs w:val="26"/>
              </w:rPr>
              <w:t>в связи с заключением одновременно со всеми собственниками помещений в Вашем МКД «прямых» договоров</w:t>
            </w:r>
            <w:r w:rsidR="00EE3916">
              <w:rPr>
                <w:sz w:val="26"/>
                <w:szCs w:val="26"/>
              </w:rPr>
              <w:t xml:space="preserve"> отопления</w:t>
            </w:r>
            <w:r w:rsidR="001E4FB1" w:rsidRPr="00742398">
              <w:rPr>
                <w:sz w:val="26"/>
                <w:szCs w:val="26"/>
              </w:rPr>
              <w:t xml:space="preserve">, 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742398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742398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742398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742398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5A68EE11" w:rsidR="00F90753" w:rsidRPr="00050B2E" w:rsidRDefault="002C0929" w:rsidP="0062149B">
            <w:pPr>
              <w:jc w:val="both"/>
              <w:rPr>
                <w:sz w:val="21"/>
                <w:szCs w:val="21"/>
              </w:rPr>
            </w:pPr>
            <w:r w:rsidRPr="00742398">
              <w:rPr>
                <w:sz w:val="26"/>
                <w:szCs w:val="26"/>
              </w:rPr>
              <w:t xml:space="preserve">          </w:t>
            </w:r>
            <w:r w:rsidR="00831632" w:rsidRPr="00742398">
              <w:rPr>
                <w:sz w:val="26"/>
                <w:szCs w:val="26"/>
              </w:rPr>
              <w:t>Согласно действующему законо</w:t>
            </w:r>
            <w:r w:rsidR="00293C1D" w:rsidRPr="00742398">
              <w:rPr>
                <w:sz w:val="26"/>
                <w:szCs w:val="26"/>
              </w:rPr>
              <w:t>дательству</w:t>
            </w:r>
            <w:r w:rsidR="00831632" w:rsidRPr="00742398">
              <w:rPr>
                <w:sz w:val="26"/>
                <w:szCs w:val="26"/>
              </w:rPr>
              <w:t xml:space="preserve">,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050B2E" w:rsidRPr="00050B2E">
              <w:rPr>
                <w:sz w:val="21"/>
                <w:szCs w:val="21"/>
              </w:rPr>
              <w:t xml:space="preserve"> </w:t>
            </w:r>
            <w:r w:rsidR="00831632" w:rsidRPr="00742398">
              <w:rPr>
                <w:sz w:val="26"/>
                <w:szCs w:val="26"/>
              </w:rPr>
              <w:t xml:space="preserve">обязано предоставить 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831632" w:rsidRPr="00742398">
              <w:rPr>
                <w:sz w:val="26"/>
                <w:szCs w:val="26"/>
              </w:rPr>
              <w:t xml:space="preserve"> сведения, необходи</w:t>
            </w:r>
            <w:bookmarkStart w:id="0" w:name="_GoBack"/>
            <w:bookmarkEnd w:id="0"/>
            <w:r w:rsidR="00831632" w:rsidRPr="00742398">
              <w:rPr>
                <w:sz w:val="26"/>
                <w:szCs w:val="26"/>
              </w:rPr>
              <w:t xml:space="preserve">мые для начисления платы по собственникам и </w:t>
            </w:r>
            <w:r w:rsidR="0062149B">
              <w:rPr>
                <w:sz w:val="26"/>
                <w:szCs w:val="26"/>
              </w:rPr>
              <w:t>п</w:t>
            </w:r>
            <w:r w:rsidR="00831632" w:rsidRPr="00742398">
              <w:rPr>
                <w:sz w:val="26"/>
                <w:szCs w:val="26"/>
              </w:rPr>
              <w:t>оль</w:t>
            </w:r>
            <w:r w:rsidR="00E651DA" w:rsidRPr="00742398">
              <w:rPr>
                <w:sz w:val="26"/>
                <w:szCs w:val="26"/>
              </w:rPr>
              <w:t>зователям помещений в Вашем МКД:</w:t>
            </w:r>
            <w:r w:rsidR="00F90753" w:rsidRPr="00742398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Pr="0074239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3B705874" w14:textId="1371F189" w:rsidR="009A4EB7" w:rsidRPr="00742398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742398">
              <w:rPr>
                <w:sz w:val="26"/>
                <w:szCs w:val="26"/>
              </w:rPr>
              <w:t>МКД</w:t>
            </w:r>
            <w:r w:rsidR="00C5730F" w:rsidRPr="00742398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742398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другие сведения.</w:t>
            </w:r>
          </w:p>
          <w:p w14:paraId="5FFE28D0" w14:textId="71B63B67" w:rsidR="0000233E" w:rsidRPr="00567DDE" w:rsidRDefault="00050B2E" w:rsidP="00567DDE">
            <w:pPr>
              <w:jc w:val="both"/>
              <w:rPr>
                <w:sz w:val="21"/>
                <w:szCs w:val="21"/>
              </w:rPr>
            </w:pPr>
            <w:r w:rsidRPr="00050B2E">
              <w:rPr>
                <w:sz w:val="26"/>
                <w:szCs w:val="26"/>
              </w:rPr>
              <w:t xml:space="preserve">           </w:t>
            </w:r>
            <w:r w:rsidR="00831632" w:rsidRPr="00742398">
              <w:rPr>
                <w:sz w:val="26"/>
                <w:szCs w:val="26"/>
              </w:rPr>
              <w:t>В случае не предоставления указанных сведений со стороны</w:t>
            </w:r>
            <w:r w:rsidR="00831632" w:rsidRPr="00050B2E">
              <w:rPr>
                <w:sz w:val="26"/>
                <w:szCs w:val="26"/>
              </w:rPr>
              <w:t xml:space="preserve"> </w:t>
            </w:r>
            <w:r w:rsidR="00EE3916">
              <w:rPr>
                <w:sz w:val="26"/>
                <w:szCs w:val="26"/>
              </w:rPr>
              <w:t>ЗАО «УК «СПАС-ДОМ»</w:t>
            </w:r>
            <w:r w:rsidR="00567DDE">
              <w:rPr>
                <w:sz w:val="21"/>
                <w:szCs w:val="21"/>
              </w:rPr>
              <w:t xml:space="preserve"> </w:t>
            </w:r>
            <w:r w:rsidR="00F507B8" w:rsidRPr="00742398">
              <w:rPr>
                <w:sz w:val="26"/>
                <w:szCs w:val="26"/>
              </w:rPr>
              <w:t>в</w:t>
            </w:r>
            <w:r w:rsidR="006069D6" w:rsidRPr="00742398">
              <w:rPr>
                <w:sz w:val="26"/>
                <w:szCs w:val="26"/>
              </w:rPr>
              <w:t xml:space="preserve">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F90753" w:rsidRPr="00742398">
              <w:rPr>
                <w:sz w:val="26"/>
                <w:szCs w:val="26"/>
              </w:rPr>
              <w:t xml:space="preserve">, сведения должны быть предоставлены собственниками </w:t>
            </w:r>
            <w:r w:rsidR="00E651DA" w:rsidRPr="00742398">
              <w:rPr>
                <w:sz w:val="26"/>
                <w:szCs w:val="26"/>
              </w:rPr>
              <w:t xml:space="preserve">помещений </w:t>
            </w:r>
            <w:r w:rsidR="00342A47" w:rsidRPr="00742398">
              <w:rPr>
                <w:sz w:val="26"/>
                <w:szCs w:val="26"/>
              </w:rPr>
              <w:t xml:space="preserve">в </w:t>
            </w:r>
            <w:r w:rsidR="00EB483C" w:rsidRPr="00742398">
              <w:rPr>
                <w:sz w:val="26"/>
                <w:szCs w:val="26"/>
              </w:rPr>
              <w:t>ООО «НТСК»</w:t>
            </w:r>
            <w:r w:rsidR="009C3CDB" w:rsidRPr="00742398">
              <w:rPr>
                <w:sz w:val="26"/>
                <w:szCs w:val="26"/>
              </w:rPr>
              <w:t xml:space="preserve"> до </w:t>
            </w:r>
            <w:r w:rsidR="003C0EB0">
              <w:rPr>
                <w:b/>
                <w:sz w:val="26"/>
                <w:szCs w:val="26"/>
              </w:rPr>
              <w:t>15</w:t>
            </w:r>
            <w:r w:rsidR="00322A32">
              <w:rPr>
                <w:b/>
                <w:sz w:val="26"/>
                <w:szCs w:val="26"/>
              </w:rPr>
              <w:t>.0</w:t>
            </w:r>
            <w:r w:rsidR="00EE3916">
              <w:rPr>
                <w:b/>
                <w:sz w:val="26"/>
                <w:szCs w:val="26"/>
              </w:rPr>
              <w:t>4</w:t>
            </w:r>
            <w:r w:rsidR="00566CA6" w:rsidRPr="00742398">
              <w:rPr>
                <w:b/>
                <w:sz w:val="26"/>
                <w:szCs w:val="26"/>
              </w:rPr>
              <w:t>.</w:t>
            </w:r>
            <w:r w:rsidR="00F90753" w:rsidRPr="00742398">
              <w:rPr>
                <w:b/>
                <w:sz w:val="26"/>
                <w:szCs w:val="26"/>
              </w:rPr>
              <w:t>20</w:t>
            </w:r>
            <w:r w:rsidR="00D01A4C" w:rsidRPr="00742398">
              <w:rPr>
                <w:b/>
                <w:sz w:val="26"/>
                <w:szCs w:val="26"/>
              </w:rPr>
              <w:t>2</w:t>
            </w:r>
            <w:r w:rsidR="00322A32">
              <w:rPr>
                <w:b/>
                <w:sz w:val="26"/>
                <w:szCs w:val="26"/>
              </w:rPr>
              <w:t>3</w:t>
            </w:r>
            <w:r w:rsidR="0077422B" w:rsidRPr="00742398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742398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>Информацию</w:t>
            </w:r>
            <w:r w:rsidR="00A24B4A" w:rsidRPr="00742398">
              <w:rPr>
                <w:sz w:val="26"/>
                <w:szCs w:val="26"/>
              </w:rPr>
              <w:t xml:space="preserve"> Вы можете </w:t>
            </w:r>
            <w:r w:rsidR="00FE5AD5" w:rsidRPr="00742398">
              <w:rPr>
                <w:sz w:val="26"/>
                <w:szCs w:val="26"/>
              </w:rPr>
              <w:t>направля</w:t>
            </w:r>
            <w:r w:rsidRPr="00742398">
              <w:rPr>
                <w:sz w:val="26"/>
                <w:szCs w:val="26"/>
              </w:rPr>
              <w:t>ть</w:t>
            </w:r>
            <w:r w:rsidR="00A24B4A" w:rsidRPr="00742398">
              <w:rPr>
                <w:sz w:val="26"/>
                <w:szCs w:val="26"/>
              </w:rPr>
              <w:t>:</w:t>
            </w:r>
          </w:p>
          <w:p w14:paraId="61150A3D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742398">
              <w:rPr>
                <w:sz w:val="26"/>
                <w:szCs w:val="26"/>
              </w:rPr>
              <w:t>AppStore</w:t>
            </w:r>
            <w:proofErr w:type="spellEnd"/>
            <w:r w:rsidRPr="00742398">
              <w:rPr>
                <w:sz w:val="26"/>
                <w:szCs w:val="26"/>
              </w:rPr>
              <w:t xml:space="preserve"> или </w:t>
            </w:r>
            <w:proofErr w:type="spellStart"/>
            <w:r w:rsidRPr="00742398">
              <w:rPr>
                <w:sz w:val="26"/>
                <w:szCs w:val="26"/>
              </w:rPr>
              <w:t>Google</w:t>
            </w:r>
            <w:proofErr w:type="spellEnd"/>
            <w:r w:rsidRPr="00742398">
              <w:rPr>
                <w:sz w:val="26"/>
                <w:szCs w:val="26"/>
              </w:rPr>
              <w:t xml:space="preserve"> </w:t>
            </w:r>
            <w:proofErr w:type="spellStart"/>
            <w:r w:rsidRPr="00742398">
              <w:rPr>
                <w:sz w:val="26"/>
                <w:szCs w:val="26"/>
              </w:rPr>
              <w:t>Play</w:t>
            </w:r>
            <w:proofErr w:type="spellEnd"/>
            <w:r w:rsidRPr="00742398">
              <w:rPr>
                <w:sz w:val="26"/>
                <w:szCs w:val="26"/>
              </w:rPr>
              <w:t>);</w:t>
            </w:r>
          </w:p>
          <w:p w14:paraId="7F36A949" w14:textId="77777777" w:rsidR="00F507B8" w:rsidRPr="0074239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742398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742398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742398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742398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742398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742398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742398">
              <w:rPr>
                <w:sz w:val="26"/>
                <w:szCs w:val="26"/>
              </w:rPr>
              <w:t xml:space="preserve">      </w:t>
            </w:r>
            <w:r w:rsidR="00F507B8" w:rsidRPr="00742398">
              <w:rPr>
                <w:sz w:val="26"/>
                <w:szCs w:val="26"/>
              </w:rPr>
              <w:t xml:space="preserve">-  </w:t>
            </w:r>
            <w:r w:rsidRPr="00742398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742398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742398">
              <w:rPr>
                <w:sz w:val="26"/>
                <w:szCs w:val="26"/>
              </w:rPr>
              <w:t xml:space="preserve"> в</w:t>
            </w:r>
            <w:r w:rsidR="00F507B8" w:rsidRPr="00742398">
              <w:rPr>
                <w:sz w:val="26"/>
                <w:szCs w:val="26"/>
              </w:rPr>
              <w:t xml:space="preserve"> </w:t>
            </w:r>
            <w:r w:rsidR="00145431" w:rsidRPr="00742398">
              <w:rPr>
                <w:sz w:val="26"/>
                <w:szCs w:val="26"/>
              </w:rPr>
              <w:t>клиентский</w:t>
            </w:r>
            <w:r w:rsidR="00EF0F97" w:rsidRPr="00742398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742398">
              <w:rPr>
                <w:sz w:val="26"/>
                <w:szCs w:val="26"/>
              </w:rPr>
              <w:t>19</w:t>
            </w:r>
            <w:r w:rsidR="00145431" w:rsidRPr="00742398">
              <w:rPr>
                <w:sz w:val="26"/>
                <w:szCs w:val="26"/>
              </w:rPr>
              <w:t>.00, без обеда, Сб.-Вс. – выходной)</w:t>
            </w:r>
            <w:r w:rsidR="00EF5A22" w:rsidRPr="00742398">
              <w:rPr>
                <w:sz w:val="26"/>
                <w:szCs w:val="26"/>
              </w:rPr>
              <w:t>.</w:t>
            </w:r>
            <w:r w:rsidR="00145431" w:rsidRPr="00742398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2AD70C8D" w14:textId="77777777" w:rsidR="0051775F" w:rsidRPr="00A04C73" w:rsidRDefault="0051775F" w:rsidP="0051775F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7094FB9" w14:textId="77777777" w:rsidR="0051775F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B441F28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7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5F6C2F26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5459BB0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1169609A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12ABB1FD" w14:textId="77777777" w:rsidR="0051775F" w:rsidRPr="00B94745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5FD7F9AB" w14:textId="77777777" w:rsidR="0051775F" w:rsidRPr="004331FA" w:rsidRDefault="0051775F" w:rsidP="0051775F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  <w:r w:rsidRPr="004331FA">
              <w:rPr>
                <w:b/>
                <w:sz w:val="26"/>
                <w:szCs w:val="26"/>
              </w:rPr>
              <w:t xml:space="preserve">    </w:t>
            </w:r>
          </w:p>
          <w:p w14:paraId="7B920F40" w14:textId="77777777" w:rsidR="0051775F" w:rsidRPr="008006CD" w:rsidRDefault="0051775F" w:rsidP="0051775F">
            <w:pPr>
              <w:pStyle w:val="HTML"/>
              <w:jc w:val="both"/>
              <w:rPr>
                <w:rFonts w:ascii="Verdana" w:hAnsi="Verdana"/>
                <w:b/>
                <w:sz w:val="24"/>
                <w:szCs w:val="24"/>
              </w:rPr>
            </w:pPr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Платежные реквизиты </w:t>
            </w:r>
            <w:proofErr w:type="spellStart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>ресурсоснабжающей</w:t>
            </w:r>
            <w:proofErr w:type="spellEnd"/>
            <w:r w:rsidRPr="008006C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организации:</w:t>
            </w:r>
          </w:p>
          <w:p w14:paraId="2D600D4D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8006CD">
              <w:rPr>
                <w:color w:val="000000"/>
              </w:rPr>
              <w:t>теплосбытовая</w:t>
            </w:r>
            <w:proofErr w:type="spellEnd"/>
            <w:r w:rsidRPr="008006CD">
              <w:rPr>
                <w:color w:val="000000"/>
              </w:rPr>
              <w:t xml:space="preserve"> компания»</w:t>
            </w:r>
          </w:p>
          <w:p w14:paraId="58EB10F9" w14:textId="77777777" w:rsidR="0051775F" w:rsidRPr="008006CD" w:rsidRDefault="0051775F" w:rsidP="0051775F">
            <w:r w:rsidRPr="008006CD">
              <w:rPr>
                <w:color w:val="000000"/>
              </w:rPr>
              <w:t>Р/</w:t>
            </w:r>
            <w:proofErr w:type="spellStart"/>
            <w:r w:rsidRPr="008006CD">
              <w:rPr>
                <w:color w:val="000000"/>
              </w:rPr>
              <w:t>сч</w:t>
            </w:r>
            <w:proofErr w:type="spellEnd"/>
            <w:r w:rsidRPr="008006CD">
              <w:rPr>
                <w:color w:val="000000"/>
              </w:rPr>
              <w:t xml:space="preserve">: </w:t>
            </w:r>
            <w:r w:rsidRPr="008006CD">
              <w:t xml:space="preserve">40702810500000092140 </w:t>
            </w:r>
            <w:r w:rsidRPr="008006CD">
              <w:rPr>
                <w:color w:val="000000"/>
              </w:rPr>
              <w:t xml:space="preserve">в </w:t>
            </w:r>
            <w:r w:rsidRPr="008006CD">
              <w:t>Банк ГПБ (АО), г. Москва</w:t>
            </w:r>
          </w:p>
          <w:p w14:paraId="4CF6FDAB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Кор/счет: </w:t>
            </w:r>
            <w:r w:rsidRPr="008006CD">
              <w:t>30101810200000000823</w:t>
            </w:r>
          </w:p>
          <w:p w14:paraId="3A6E6176" w14:textId="77777777" w:rsidR="0051775F" w:rsidRPr="008006CD" w:rsidRDefault="0051775F" w:rsidP="0051775F">
            <w:pPr>
              <w:pStyle w:val="a7"/>
              <w:contextualSpacing/>
              <w:rPr>
                <w:color w:val="000000"/>
              </w:rPr>
            </w:pPr>
            <w:r w:rsidRPr="008006CD">
              <w:rPr>
                <w:color w:val="000000"/>
              </w:rPr>
              <w:t xml:space="preserve">ИНН: </w:t>
            </w:r>
            <w:r w:rsidRPr="008006CD">
              <w:t>2462222097</w:t>
            </w:r>
            <w:r w:rsidRPr="008006CD">
              <w:rPr>
                <w:color w:val="000000"/>
              </w:rPr>
              <w:t xml:space="preserve">, КПП: </w:t>
            </w:r>
            <w:r w:rsidRPr="008006CD">
              <w:t>772501001</w:t>
            </w:r>
            <w:r w:rsidRPr="008006CD">
              <w:rPr>
                <w:color w:val="000000"/>
              </w:rPr>
              <w:t xml:space="preserve">, БИК: </w:t>
            </w:r>
            <w:r w:rsidRPr="008006CD">
              <w:t>044525823</w:t>
            </w:r>
            <w:r w:rsidRPr="008006CD">
              <w:rPr>
                <w:color w:val="000000"/>
              </w:rPr>
              <w:t>.</w:t>
            </w:r>
          </w:p>
          <w:p w14:paraId="379DCBA0" w14:textId="77777777" w:rsidR="0051775F" w:rsidRPr="008006CD" w:rsidRDefault="0051775F" w:rsidP="0051775F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 Дополнительную информацию Вы можете получить по телефону: </w:t>
            </w:r>
          </w:p>
          <w:p w14:paraId="3B999836" w14:textId="77777777" w:rsidR="0051775F" w:rsidRPr="008006CD" w:rsidRDefault="0051775F" w:rsidP="0051775F">
            <w:pPr>
              <w:pStyle w:val="a9"/>
              <w:rPr>
                <w:iCs/>
                <w:sz w:val="24"/>
                <w:szCs w:val="24"/>
              </w:rPr>
            </w:pPr>
            <w:r w:rsidRPr="008006CD">
              <w:rPr>
                <w:i/>
                <w:sz w:val="24"/>
                <w:szCs w:val="24"/>
                <w:u w:val="single"/>
              </w:rPr>
              <w:t xml:space="preserve">289-12-12 </w:t>
            </w:r>
            <w:r w:rsidRPr="008006CD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Pr="008006CD">
              <w:rPr>
                <w:iCs/>
                <w:sz w:val="24"/>
                <w:szCs w:val="24"/>
              </w:rPr>
              <w:t>пн-пт</w:t>
            </w:r>
            <w:proofErr w:type="spellEnd"/>
            <w:r w:rsidRPr="008006CD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2F727E">
            <w:pPr>
              <w:pStyle w:val="a7"/>
              <w:spacing w:after="200" w:line="276" w:lineRule="auto"/>
              <w:contextualSpacing/>
              <w:jc w:val="both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0B2E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4E0A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027E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22A32"/>
    <w:rsid w:val="00334D5E"/>
    <w:rsid w:val="003375BC"/>
    <w:rsid w:val="00342A47"/>
    <w:rsid w:val="0035353B"/>
    <w:rsid w:val="0036674E"/>
    <w:rsid w:val="003678A5"/>
    <w:rsid w:val="0038729E"/>
    <w:rsid w:val="003926A7"/>
    <w:rsid w:val="003B6A67"/>
    <w:rsid w:val="003B7E23"/>
    <w:rsid w:val="003C0EB0"/>
    <w:rsid w:val="003D5C9F"/>
    <w:rsid w:val="00427AF8"/>
    <w:rsid w:val="00430D80"/>
    <w:rsid w:val="004314C7"/>
    <w:rsid w:val="00433B55"/>
    <w:rsid w:val="004429ED"/>
    <w:rsid w:val="0048702C"/>
    <w:rsid w:val="004C69E9"/>
    <w:rsid w:val="0051775F"/>
    <w:rsid w:val="00522752"/>
    <w:rsid w:val="00541DF2"/>
    <w:rsid w:val="00550AA3"/>
    <w:rsid w:val="00565950"/>
    <w:rsid w:val="00566CA6"/>
    <w:rsid w:val="00566E85"/>
    <w:rsid w:val="00567DDE"/>
    <w:rsid w:val="0057028D"/>
    <w:rsid w:val="005714B1"/>
    <w:rsid w:val="00596284"/>
    <w:rsid w:val="005A6A40"/>
    <w:rsid w:val="005C643F"/>
    <w:rsid w:val="005D765D"/>
    <w:rsid w:val="006069D6"/>
    <w:rsid w:val="0062149B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42398"/>
    <w:rsid w:val="007659F5"/>
    <w:rsid w:val="0077422B"/>
    <w:rsid w:val="0078420F"/>
    <w:rsid w:val="00797A4B"/>
    <w:rsid w:val="007B03E9"/>
    <w:rsid w:val="007C71AD"/>
    <w:rsid w:val="007E49B8"/>
    <w:rsid w:val="007F1F1F"/>
    <w:rsid w:val="008006CD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127B1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923B9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052C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E3916"/>
    <w:rsid w:val="00EE39E8"/>
    <w:rsid w:val="00EF0F97"/>
    <w:rsid w:val="00EF5A22"/>
    <w:rsid w:val="00EF61E9"/>
    <w:rsid w:val="00F11EE9"/>
    <w:rsid w:val="00F208D3"/>
    <w:rsid w:val="00F22170"/>
    <w:rsid w:val="00F507B8"/>
    <w:rsid w:val="00F50B9D"/>
    <w:rsid w:val="00F64841"/>
    <w:rsid w:val="00F657E0"/>
    <w:rsid w:val="00F80A18"/>
    <w:rsid w:val="00F90753"/>
    <w:rsid w:val="00FA13D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3</cp:revision>
  <cp:lastPrinted>2019-03-15T06:19:00Z</cp:lastPrinted>
  <dcterms:created xsi:type="dcterms:W3CDTF">2023-01-10T06:19:00Z</dcterms:created>
  <dcterms:modified xsi:type="dcterms:W3CDTF">2023-01-10T06:20:00Z</dcterms:modified>
</cp:coreProperties>
</file>