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846CDD" w:rsidRPr="00846CDD">
        <w:rPr>
          <w:rFonts w:ascii="Times New Roman" w:hAnsi="Times New Roman"/>
          <w:sz w:val="24"/>
          <w:szCs w:val="24"/>
        </w:rPr>
        <w:t>5</w:t>
      </w:r>
      <w:r w:rsidR="00BB54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1F4533">
        <w:rPr>
          <w:rFonts w:ascii="Times New Roman" w:hAnsi="Times New Roman"/>
          <w:sz w:val="24"/>
          <w:szCs w:val="24"/>
        </w:rPr>
        <w:t>Ал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BB5499">
        <w:rPr>
          <w:rFonts w:ascii="Times New Roman" w:hAnsi="Times New Roman"/>
          <w:sz w:val="24"/>
          <w:szCs w:val="24"/>
        </w:rPr>
        <w:t>Ц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F4533">
        <w:rPr>
          <w:sz w:val="24"/>
          <w:szCs w:val="24"/>
        </w:rPr>
        <w:t>15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1F4533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BB5499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Алтайского филиала ГК ООО «СГК»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59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Ал</w:t>
      </w:r>
      <w:r w:rsidRPr="00C757C2">
        <w:rPr>
          <w:b/>
          <w:i/>
        </w:rPr>
        <w:t>Ф-</w:t>
      </w:r>
      <w:r>
        <w:rPr>
          <w:b/>
          <w:i/>
        </w:rPr>
        <w:t>ЛЦМ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BB5499" w:rsidRPr="00FF7704" w:rsidRDefault="00BB5499" w:rsidP="00BB5499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BB5499" w:rsidRPr="00FF7704" w:rsidRDefault="00BB5499" w:rsidP="00BB5499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BB5499" w:rsidRPr="00FF7704" w:rsidRDefault="00BB5499" w:rsidP="00BB5499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</w:t>
      </w:r>
      <w:proofErr w:type="spellStart"/>
      <w:r>
        <w:t>АлФ</w:t>
      </w:r>
      <w:proofErr w:type="spellEnd"/>
      <w:r>
        <w:t xml:space="preserve"> ГК ООО «СГК»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BB5499" w:rsidRPr="00FF7704" w:rsidRDefault="00BB5499" w:rsidP="00BB5499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BB5499" w:rsidRPr="00FF7704" w:rsidRDefault="00BB5499" w:rsidP="00BB5499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BB5499" w:rsidRPr="00FF7704" w:rsidRDefault="00BB5499" w:rsidP="00BB5499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«ТСК плюс»,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</w:p>
    <w:p w:rsidR="00BB5499" w:rsidRPr="00FF7704" w:rsidRDefault="00BB5499" w:rsidP="00BB5499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BB5499" w:rsidRDefault="00BB5499" w:rsidP="00BB5499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цветных металлов предприятий </w:t>
      </w:r>
      <w:proofErr w:type="spellStart"/>
      <w:r>
        <w:t>АлФ</w:t>
      </w:r>
      <w:proofErr w:type="spellEnd"/>
      <w:r>
        <w:t xml:space="preserve"> ГК ООО «СГК» </w:t>
      </w:r>
      <w:r w:rsidRPr="007859EC">
        <w:t>(Реализация</w:t>
      </w:r>
      <w:r w:rsidRPr="00FF7704">
        <w:t xml:space="preserve"> №</w:t>
      </w:r>
      <w:r>
        <w:t>259</w:t>
      </w:r>
      <w:r w:rsidRPr="00FF7704">
        <w:t>-201</w:t>
      </w:r>
      <w:r>
        <w:t>9</w:t>
      </w:r>
      <w:r w:rsidRPr="00FF7704">
        <w:t>-</w:t>
      </w:r>
      <w:r>
        <w:t>АлФ-ЛЦМ</w:t>
      </w:r>
      <w:r w:rsidRPr="00FF7704">
        <w:t>)</w:t>
      </w:r>
      <w:r>
        <w:t xml:space="preserve"> компанию ООО «</w:t>
      </w:r>
      <w:proofErr w:type="spellStart"/>
      <w:r>
        <w:t>МетТорг</w:t>
      </w:r>
      <w:proofErr w:type="spellEnd"/>
      <w:r>
        <w:t>» (Новосибирская обл.) на следующих условиях:</w:t>
      </w:r>
    </w:p>
    <w:p w:rsidR="00BB5499" w:rsidRDefault="00BB5499" w:rsidP="00BB5499">
      <w:pPr>
        <w:spacing w:before="120" w:after="120"/>
        <w:contextualSpacing/>
        <w:jc w:val="both"/>
      </w:pP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1 924 747,60 рублей без НДС;</w:t>
      </w:r>
    </w:p>
    <w:p w:rsidR="00BB5499" w:rsidRPr="00FF7704" w:rsidRDefault="00BB5499" w:rsidP="00BB549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BB5499" w:rsidRPr="00FF7704" w:rsidRDefault="00BB5499" w:rsidP="00BB549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BB5499" w:rsidRDefault="00BB5499" w:rsidP="00BB5499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BB5499" w:rsidRDefault="00BB5499" w:rsidP="00BB5499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846CDD" w:rsidRDefault="00BB5499" w:rsidP="00BB5499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договора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B549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BB549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5E9C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5ABFB-B905-4FEE-A16A-73621F5A5D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4551AE-7B76-488E-86E7-D73768F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2019-07-22T13:36:00Z</dcterms:created>
  <dcterms:modified xsi:type="dcterms:W3CDTF">2019-07-22T13:36:00Z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