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CA8" w:rsidRPr="00DD45B7" w:rsidRDefault="00790CA8" w:rsidP="00790CA8">
      <w:pPr>
        <w:jc w:val="center"/>
        <w:rPr>
          <w:b/>
          <w:szCs w:val="24"/>
        </w:rPr>
      </w:pPr>
      <w:r w:rsidRPr="00DD45B7">
        <w:rPr>
          <w:b/>
          <w:szCs w:val="24"/>
        </w:rPr>
        <w:t xml:space="preserve">Информация об основных показателях финансово-хозяйственной деятельности АО «Кемеровская генерация», включая структуру основных производственных затрат (в части регулируемой деятельности) </w:t>
      </w:r>
      <w:r w:rsidRPr="00DD45B7">
        <w:rPr>
          <w:b/>
          <w:bCs/>
          <w:szCs w:val="24"/>
        </w:rPr>
        <w:t>за 2018 год</w:t>
      </w:r>
      <w:r w:rsidRPr="00DD45B7">
        <w:rPr>
          <w:b/>
          <w:szCs w:val="24"/>
        </w:rPr>
        <w:t>, раскрываемая в соответствии с пунктом 18 Стандартов раскрытия информации в сфере водоснабжения и водоотведения, утвержденных постановлением Правительства РФ от 17.01.2013 г. № 6</w:t>
      </w:r>
    </w:p>
    <w:p w:rsidR="00211098" w:rsidRPr="00DD45B7" w:rsidRDefault="00230179">
      <w:pPr>
        <w:rPr>
          <w:szCs w:val="24"/>
        </w:rPr>
      </w:pPr>
    </w:p>
    <w:tbl>
      <w:tblPr>
        <w:tblW w:w="1311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000"/>
        <w:gridCol w:w="1843"/>
        <w:gridCol w:w="2693"/>
        <w:gridCol w:w="1843"/>
      </w:tblGrid>
      <w:tr w:rsidR="00DD45B7" w:rsidRPr="00DD45B7" w:rsidTr="00230179">
        <w:tc>
          <w:tcPr>
            <w:tcW w:w="8580" w:type="dxa"/>
            <w:gridSpan w:val="3"/>
          </w:tcPr>
          <w:p w:rsidR="00DD45B7" w:rsidRPr="00DD45B7" w:rsidRDefault="00DD45B7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Параметры формы</w:t>
            </w:r>
          </w:p>
        </w:tc>
        <w:tc>
          <w:tcPr>
            <w:tcW w:w="4536" w:type="dxa"/>
            <w:gridSpan w:val="2"/>
          </w:tcPr>
          <w:p w:rsidR="00DD45B7" w:rsidRPr="00DD45B7" w:rsidRDefault="00DD45B7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Холодное водоснабжение</w:t>
            </w:r>
          </w:p>
        </w:tc>
      </w:tr>
      <w:tr w:rsidR="00790CA8" w:rsidRPr="00DD45B7" w:rsidTr="00230179">
        <w:tc>
          <w:tcPr>
            <w:tcW w:w="737" w:type="dxa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N п/п</w:t>
            </w:r>
          </w:p>
        </w:tc>
        <w:tc>
          <w:tcPr>
            <w:tcW w:w="6000" w:type="dxa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843" w:type="dxa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Единица измерения</w:t>
            </w:r>
          </w:p>
        </w:tc>
        <w:tc>
          <w:tcPr>
            <w:tcW w:w="2693" w:type="dxa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Кемеровская ГРЭС</w:t>
            </w:r>
          </w:p>
        </w:tc>
        <w:tc>
          <w:tcPr>
            <w:tcW w:w="1843" w:type="dxa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Кемеровская ТЭЦ</w:t>
            </w:r>
          </w:p>
        </w:tc>
      </w:tr>
      <w:tr w:rsidR="00790CA8" w:rsidRPr="00DD45B7" w:rsidTr="00230179">
        <w:tc>
          <w:tcPr>
            <w:tcW w:w="737" w:type="dxa"/>
            <w:vAlign w:val="center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6000" w:type="dxa"/>
            <w:vAlign w:val="center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Дата сдачи годового бухгалтерского баланса в налоговые органы</w:t>
            </w:r>
          </w:p>
        </w:tc>
        <w:tc>
          <w:tcPr>
            <w:tcW w:w="1843" w:type="dxa"/>
            <w:vAlign w:val="center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x</w:t>
            </w:r>
          </w:p>
        </w:tc>
        <w:tc>
          <w:tcPr>
            <w:tcW w:w="4536" w:type="dxa"/>
            <w:gridSpan w:val="2"/>
          </w:tcPr>
          <w:p w:rsidR="00790CA8" w:rsidRPr="00DD45B7" w:rsidRDefault="00790CA8" w:rsidP="00790CA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20.03.2019</w:t>
            </w:r>
          </w:p>
        </w:tc>
      </w:tr>
      <w:tr w:rsidR="00790CA8" w:rsidRPr="00DD45B7" w:rsidTr="00230179">
        <w:tc>
          <w:tcPr>
            <w:tcW w:w="737" w:type="dxa"/>
            <w:vAlign w:val="center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6000" w:type="dxa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Выручка от регулируемой деятельности по виду деятельности</w:t>
            </w:r>
          </w:p>
        </w:tc>
        <w:tc>
          <w:tcPr>
            <w:tcW w:w="1843" w:type="dxa"/>
            <w:vAlign w:val="center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  <w:tc>
          <w:tcPr>
            <w:tcW w:w="2693" w:type="dxa"/>
          </w:tcPr>
          <w:p w:rsidR="00790CA8" w:rsidRPr="00DD45B7" w:rsidRDefault="00790CA8" w:rsidP="00790CA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2 080</w:t>
            </w:r>
          </w:p>
        </w:tc>
        <w:tc>
          <w:tcPr>
            <w:tcW w:w="1843" w:type="dxa"/>
          </w:tcPr>
          <w:p w:rsidR="00790CA8" w:rsidRPr="00DD45B7" w:rsidRDefault="00A44FB0" w:rsidP="00790CA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30,150</w:t>
            </w:r>
          </w:p>
        </w:tc>
      </w:tr>
      <w:tr w:rsidR="00790CA8" w:rsidRPr="00DD45B7" w:rsidTr="00230179">
        <w:tc>
          <w:tcPr>
            <w:tcW w:w="737" w:type="dxa"/>
            <w:vAlign w:val="center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6000" w:type="dxa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Себестоимость производимых товаров (оказываемых услуг) по регулируемому виду деятельности, включая:</w:t>
            </w:r>
          </w:p>
        </w:tc>
        <w:tc>
          <w:tcPr>
            <w:tcW w:w="1843" w:type="dxa"/>
            <w:vAlign w:val="center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  <w:tc>
          <w:tcPr>
            <w:tcW w:w="2693" w:type="dxa"/>
          </w:tcPr>
          <w:p w:rsidR="00790CA8" w:rsidRPr="00DD45B7" w:rsidRDefault="00790CA8" w:rsidP="00790CA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2 080</w:t>
            </w:r>
          </w:p>
        </w:tc>
        <w:tc>
          <w:tcPr>
            <w:tcW w:w="1843" w:type="dxa"/>
          </w:tcPr>
          <w:p w:rsidR="00790CA8" w:rsidRPr="00DD45B7" w:rsidRDefault="00A44FB0" w:rsidP="00790CA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30,022</w:t>
            </w:r>
          </w:p>
        </w:tc>
      </w:tr>
      <w:tr w:rsidR="00790CA8" w:rsidRPr="00DD45B7" w:rsidTr="00230179">
        <w:tc>
          <w:tcPr>
            <w:tcW w:w="737" w:type="dxa"/>
            <w:vAlign w:val="center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3.1</w:t>
            </w:r>
          </w:p>
        </w:tc>
        <w:tc>
          <w:tcPr>
            <w:tcW w:w="6000" w:type="dxa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- 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1843" w:type="dxa"/>
            <w:vAlign w:val="center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  <w:tc>
          <w:tcPr>
            <w:tcW w:w="2693" w:type="dxa"/>
          </w:tcPr>
          <w:p w:rsidR="00790CA8" w:rsidRPr="00DD45B7" w:rsidRDefault="00790CA8" w:rsidP="00790CA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790CA8" w:rsidRPr="00DD45B7" w:rsidRDefault="00790CA8" w:rsidP="00790CA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90CA8" w:rsidRPr="00DD45B7" w:rsidTr="00230179">
        <w:tc>
          <w:tcPr>
            <w:tcW w:w="737" w:type="dxa"/>
            <w:vAlign w:val="center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3.2</w:t>
            </w:r>
          </w:p>
        </w:tc>
        <w:tc>
          <w:tcPr>
            <w:tcW w:w="6000" w:type="dxa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- расходы на покупаемую электрическую энергию (мощность), используемую в технологическом процессе</w:t>
            </w:r>
          </w:p>
        </w:tc>
        <w:tc>
          <w:tcPr>
            <w:tcW w:w="1843" w:type="dxa"/>
            <w:vAlign w:val="center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  <w:tc>
          <w:tcPr>
            <w:tcW w:w="2693" w:type="dxa"/>
          </w:tcPr>
          <w:p w:rsidR="00790CA8" w:rsidRPr="00DD45B7" w:rsidRDefault="00790CA8" w:rsidP="00790CA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790CA8" w:rsidRPr="00DD45B7" w:rsidRDefault="00790CA8" w:rsidP="00790CA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90CA8" w:rsidRPr="00DD45B7" w:rsidTr="00230179">
        <w:tc>
          <w:tcPr>
            <w:tcW w:w="737" w:type="dxa"/>
            <w:vAlign w:val="center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3.2.1</w:t>
            </w:r>
          </w:p>
        </w:tc>
        <w:tc>
          <w:tcPr>
            <w:tcW w:w="6000" w:type="dxa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 xml:space="preserve">средневзвешенная стоимость 1 </w:t>
            </w:r>
            <w:proofErr w:type="spellStart"/>
            <w:r w:rsidRPr="00DD45B7">
              <w:rPr>
                <w:rFonts w:eastAsia="Times New Roman"/>
                <w:szCs w:val="24"/>
                <w:lang w:eastAsia="ru-RU"/>
              </w:rPr>
              <w:t>кВт.ч</w:t>
            </w:r>
            <w:proofErr w:type="spellEnd"/>
            <w:r w:rsidRPr="00DD45B7">
              <w:rPr>
                <w:rFonts w:eastAsia="Times New Roman"/>
                <w:szCs w:val="24"/>
                <w:lang w:eastAsia="ru-RU"/>
              </w:rPr>
              <w:t xml:space="preserve"> (с учетом мощности)</w:t>
            </w:r>
          </w:p>
        </w:tc>
        <w:tc>
          <w:tcPr>
            <w:tcW w:w="1843" w:type="dxa"/>
            <w:vAlign w:val="center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руб.</w:t>
            </w:r>
          </w:p>
        </w:tc>
        <w:tc>
          <w:tcPr>
            <w:tcW w:w="2693" w:type="dxa"/>
          </w:tcPr>
          <w:p w:rsidR="00790CA8" w:rsidRPr="00DD45B7" w:rsidRDefault="00790CA8" w:rsidP="00790CA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790CA8" w:rsidRPr="00DD45B7" w:rsidRDefault="00790CA8" w:rsidP="00790CA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90CA8" w:rsidRPr="00DD45B7" w:rsidTr="00230179">
        <w:tc>
          <w:tcPr>
            <w:tcW w:w="737" w:type="dxa"/>
            <w:vAlign w:val="center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3.2.2</w:t>
            </w:r>
          </w:p>
        </w:tc>
        <w:tc>
          <w:tcPr>
            <w:tcW w:w="6000" w:type="dxa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Объем приобретения электрической энергии</w:t>
            </w:r>
          </w:p>
        </w:tc>
        <w:tc>
          <w:tcPr>
            <w:tcW w:w="1843" w:type="dxa"/>
            <w:vAlign w:val="center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 xml:space="preserve">тыс. </w:t>
            </w:r>
            <w:proofErr w:type="spellStart"/>
            <w:r w:rsidRPr="00DD45B7">
              <w:rPr>
                <w:rFonts w:eastAsia="Times New Roman"/>
                <w:szCs w:val="24"/>
                <w:lang w:eastAsia="ru-RU"/>
              </w:rPr>
              <w:t>кВт·ч</w:t>
            </w:r>
            <w:proofErr w:type="spellEnd"/>
          </w:p>
        </w:tc>
        <w:tc>
          <w:tcPr>
            <w:tcW w:w="2693" w:type="dxa"/>
          </w:tcPr>
          <w:p w:rsidR="00790CA8" w:rsidRPr="00DD45B7" w:rsidRDefault="00790CA8" w:rsidP="00790CA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790CA8" w:rsidRPr="00DD45B7" w:rsidRDefault="00790CA8" w:rsidP="00790CA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90CA8" w:rsidRPr="00DD45B7" w:rsidTr="00230179">
        <w:tc>
          <w:tcPr>
            <w:tcW w:w="737" w:type="dxa"/>
            <w:vAlign w:val="center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3.3</w:t>
            </w:r>
          </w:p>
        </w:tc>
        <w:tc>
          <w:tcPr>
            <w:tcW w:w="6000" w:type="dxa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- расходы на химические реагенты, используемые в технологическом процессе</w:t>
            </w:r>
          </w:p>
        </w:tc>
        <w:tc>
          <w:tcPr>
            <w:tcW w:w="1843" w:type="dxa"/>
            <w:vAlign w:val="center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  <w:tc>
          <w:tcPr>
            <w:tcW w:w="2693" w:type="dxa"/>
          </w:tcPr>
          <w:p w:rsidR="00790CA8" w:rsidRPr="00DD45B7" w:rsidRDefault="00790CA8" w:rsidP="00790CA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790CA8" w:rsidRPr="00DD45B7" w:rsidRDefault="00A44FB0" w:rsidP="00790CA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2,033</w:t>
            </w:r>
          </w:p>
        </w:tc>
      </w:tr>
      <w:tr w:rsidR="00790CA8" w:rsidRPr="00DD45B7" w:rsidTr="00230179">
        <w:tc>
          <w:tcPr>
            <w:tcW w:w="737" w:type="dxa"/>
            <w:vAlign w:val="center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3.4</w:t>
            </w:r>
          </w:p>
        </w:tc>
        <w:tc>
          <w:tcPr>
            <w:tcW w:w="6000" w:type="dxa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- расходы на оплату труда и отчисления на социальные нужды основного производственного персонала, в том числе:</w:t>
            </w:r>
          </w:p>
        </w:tc>
        <w:tc>
          <w:tcPr>
            <w:tcW w:w="1843" w:type="dxa"/>
            <w:vAlign w:val="center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  <w:tc>
          <w:tcPr>
            <w:tcW w:w="2693" w:type="dxa"/>
          </w:tcPr>
          <w:p w:rsidR="00790CA8" w:rsidRPr="00DD45B7" w:rsidRDefault="00790CA8" w:rsidP="00790CA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461</w:t>
            </w:r>
          </w:p>
        </w:tc>
        <w:tc>
          <w:tcPr>
            <w:tcW w:w="1843" w:type="dxa"/>
          </w:tcPr>
          <w:p w:rsidR="00790CA8" w:rsidRPr="00DD45B7" w:rsidRDefault="00A44FB0" w:rsidP="00790CA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1,705</w:t>
            </w:r>
          </w:p>
        </w:tc>
      </w:tr>
      <w:tr w:rsidR="00790CA8" w:rsidRPr="00DD45B7" w:rsidTr="00230179">
        <w:tc>
          <w:tcPr>
            <w:tcW w:w="737" w:type="dxa"/>
            <w:vAlign w:val="center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lastRenderedPageBreak/>
              <w:t>3.4.1</w:t>
            </w:r>
          </w:p>
        </w:tc>
        <w:tc>
          <w:tcPr>
            <w:tcW w:w="6000" w:type="dxa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- расходы на оплату труда основного производственного персонала</w:t>
            </w:r>
          </w:p>
        </w:tc>
        <w:tc>
          <w:tcPr>
            <w:tcW w:w="1843" w:type="dxa"/>
            <w:vAlign w:val="center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  <w:tc>
          <w:tcPr>
            <w:tcW w:w="2693" w:type="dxa"/>
          </w:tcPr>
          <w:p w:rsidR="00790CA8" w:rsidRPr="00DD45B7" w:rsidRDefault="00790CA8" w:rsidP="00790CA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354</w:t>
            </w:r>
          </w:p>
        </w:tc>
        <w:tc>
          <w:tcPr>
            <w:tcW w:w="1843" w:type="dxa"/>
          </w:tcPr>
          <w:p w:rsidR="00790CA8" w:rsidRPr="00DD45B7" w:rsidRDefault="00A44FB0" w:rsidP="00790CA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1,346</w:t>
            </w:r>
          </w:p>
        </w:tc>
      </w:tr>
      <w:tr w:rsidR="00790CA8" w:rsidRPr="00DD45B7" w:rsidTr="00230179">
        <w:tc>
          <w:tcPr>
            <w:tcW w:w="737" w:type="dxa"/>
            <w:vAlign w:val="center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3.4.2</w:t>
            </w:r>
          </w:p>
        </w:tc>
        <w:tc>
          <w:tcPr>
            <w:tcW w:w="6000" w:type="dxa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- отчисления на социальные нужды основного производственного персонала</w:t>
            </w:r>
          </w:p>
        </w:tc>
        <w:tc>
          <w:tcPr>
            <w:tcW w:w="1843" w:type="dxa"/>
            <w:vAlign w:val="center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  <w:tc>
          <w:tcPr>
            <w:tcW w:w="2693" w:type="dxa"/>
          </w:tcPr>
          <w:p w:rsidR="00790CA8" w:rsidRPr="00DD45B7" w:rsidRDefault="00790CA8" w:rsidP="00790CA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107</w:t>
            </w:r>
          </w:p>
        </w:tc>
        <w:tc>
          <w:tcPr>
            <w:tcW w:w="1843" w:type="dxa"/>
          </w:tcPr>
          <w:p w:rsidR="00790CA8" w:rsidRPr="00DD45B7" w:rsidRDefault="00A44FB0" w:rsidP="00790CA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0,359</w:t>
            </w:r>
          </w:p>
        </w:tc>
      </w:tr>
      <w:tr w:rsidR="00790CA8" w:rsidRPr="00DD45B7" w:rsidTr="00230179">
        <w:tc>
          <w:tcPr>
            <w:tcW w:w="737" w:type="dxa"/>
            <w:vAlign w:val="center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3.5</w:t>
            </w:r>
          </w:p>
        </w:tc>
        <w:tc>
          <w:tcPr>
            <w:tcW w:w="6000" w:type="dxa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- расходы на оплату труда и отчисления на социальные нужды административно-управленческого персонала, в том числе:</w:t>
            </w:r>
          </w:p>
        </w:tc>
        <w:tc>
          <w:tcPr>
            <w:tcW w:w="1843" w:type="dxa"/>
            <w:vAlign w:val="center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  <w:tc>
          <w:tcPr>
            <w:tcW w:w="2693" w:type="dxa"/>
          </w:tcPr>
          <w:p w:rsidR="00790CA8" w:rsidRPr="00DD45B7" w:rsidRDefault="00790CA8" w:rsidP="00790CA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790CA8" w:rsidRPr="00DD45B7" w:rsidRDefault="00790CA8" w:rsidP="00790CA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90CA8" w:rsidRPr="00DD45B7" w:rsidTr="00230179">
        <w:tc>
          <w:tcPr>
            <w:tcW w:w="737" w:type="dxa"/>
            <w:vAlign w:val="center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3.5.1</w:t>
            </w:r>
          </w:p>
        </w:tc>
        <w:tc>
          <w:tcPr>
            <w:tcW w:w="6000" w:type="dxa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- расходы на оплату труда административно-управленческого персонала</w:t>
            </w:r>
          </w:p>
        </w:tc>
        <w:tc>
          <w:tcPr>
            <w:tcW w:w="1843" w:type="dxa"/>
            <w:vAlign w:val="center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  <w:tc>
          <w:tcPr>
            <w:tcW w:w="2693" w:type="dxa"/>
          </w:tcPr>
          <w:p w:rsidR="00790CA8" w:rsidRPr="00DD45B7" w:rsidRDefault="00790CA8" w:rsidP="00790CA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790CA8" w:rsidRPr="00DD45B7" w:rsidRDefault="00790CA8" w:rsidP="00790CA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90CA8" w:rsidRPr="00DD45B7" w:rsidTr="00230179">
        <w:tc>
          <w:tcPr>
            <w:tcW w:w="737" w:type="dxa"/>
            <w:vAlign w:val="center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3.5.2</w:t>
            </w:r>
          </w:p>
        </w:tc>
        <w:tc>
          <w:tcPr>
            <w:tcW w:w="6000" w:type="dxa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- отчисления на социальные нужды административно-управленческого персонала</w:t>
            </w:r>
          </w:p>
        </w:tc>
        <w:tc>
          <w:tcPr>
            <w:tcW w:w="1843" w:type="dxa"/>
            <w:vAlign w:val="center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  <w:tc>
          <w:tcPr>
            <w:tcW w:w="2693" w:type="dxa"/>
          </w:tcPr>
          <w:p w:rsidR="00790CA8" w:rsidRPr="00DD45B7" w:rsidRDefault="00790CA8" w:rsidP="00790CA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790CA8" w:rsidRPr="00DD45B7" w:rsidRDefault="00790CA8" w:rsidP="00790CA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90CA8" w:rsidRPr="00DD45B7" w:rsidTr="00230179">
        <w:tc>
          <w:tcPr>
            <w:tcW w:w="737" w:type="dxa"/>
            <w:vAlign w:val="center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3.6</w:t>
            </w:r>
          </w:p>
        </w:tc>
        <w:tc>
          <w:tcPr>
            <w:tcW w:w="6000" w:type="dxa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- расходы на амортизацию основных производственных средств</w:t>
            </w:r>
          </w:p>
        </w:tc>
        <w:tc>
          <w:tcPr>
            <w:tcW w:w="1843" w:type="dxa"/>
            <w:vAlign w:val="center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  <w:tc>
          <w:tcPr>
            <w:tcW w:w="2693" w:type="dxa"/>
          </w:tcPr>
          <w:p w:rsidR="00790CA8" w:rsidRPr="00DD45B7" w:rsidRDefault="00790CA8" w:rsidP="00790CA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22</w:t>
            </w:r>
          </w:p>
        </w:tc>
        <w:tc>
          <w:tcPr>
            <w:tcW w:w="1843" w:type="dxa"/>
          </w:tcPr>
          <w:p w:rsidR="00790CA8" w:rsidRPr="00DD45B7" w:rsidRDefault="00790CA8" w:rsidP="00790CA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90CA8" w:rsidRPr="00DD45B7" w:rsidTr="00230179">
        <w:tc>
          <w:tcPr>
            <w:tcW w:w="737" w:type="dxa"/>
            <w:vAlign w:val="center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3.7</w:t>
            </w:r>
          </w:p>
        </w:tc>
        <w:tc>
          <w:tcPr>
            <w:tcW w:w="6000" w:type="dxa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-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843" w:type="dxa"/>
            <w:vAlign w:val="center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  <w:tc>
          <w:tcPr>
            <w:tcW w:w="2693" w:type="dxa"/>
          </w:tcPr>
          <w:p w:rsidR="00790CA8" w:rsidRPr="00DD45B7" w:rsidRDefault="00790CA8" w:rsidP="00790CA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790CA8" w:rsidRPr="00DD45B7" w:rsidRDefault="00A44FB0" w:rsidP="00790CA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0,462</w:t>
            </w:r>
          </w:p>
        </w:tc>
      </w:tr>
      <w:tr w:rsidR="00790CA8" w:rsidRPr="00DD45B7" w:rsidTr="00230179">
        <w:tc>
          <w:tcPr>
            <w:tcW w:w="737" w:type="dxa"/>
            <w:vAlign w:val="center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3.8</w:t>
            </w:r>
          </w:p>
        </w:tc>
        <w:tc>
          <w:tcPr>
            <w:tcW w:w="6000" w:type="dxa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- общепроизводственные расходы, в том числе:</w:t>
            </w:r>
          </w:p>
        </w:tc>
        <w:tc>
          <w:tcPr>
            <w:tcW w:w="1843" w:type="dxa"/>
            <w:vAlign w:val="center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  <w:tc>
          <w:tcPr>
            <w:tcW w:w="2693" w:type="dxa"/>
          </w:tcPr>
          <w:p w:rsidR="00790CA8" w:rsidRPr="00DD45B7" w:rsidRDefault="00790CA8" w:rsidP="00790CA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790CA8" w:rsidRPr="00DD45B7" w:rsidRDefault="00790CA8" w:rsidP="00790CA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90CA8" w:rsidRPr="00DD45B7" w:rsidTr="00230179">
        <w:tc>
          <w:tcPr>
            <w:tcW w:w="737" w:type="dxa"/>
            <w:vAlign w:val="center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3.8.1</w:t>
            </w:r>
          </w:p>
        </w:tc>
        <w:tc>
          <w:tcPr>
            <w:tcW w:w="6000" w:type="dxa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- расходы на текущий ремонт</w:t>
            </w:r>
          </w:p>
        </w:tc>
        <w:tc>
          <w:tcPr>
            <w:tcW w:w="1843" w:type="dxa"/>
            <w:vAlign w:val="center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  <w:tc>
          <w:tcPr>
            <w:tcW w:w="2693" w:type="dxa"/>
          </w:tcPr>
          <w:p w:rsidR="00790CA8" w:rsidRPr="00DD45B7" w:rsidRDefault="00790CA8" w:rsidP="00790CA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790CA8" w:rsidRPr="00DD45B7" w:rsidRDefault="00790CA8" w:rsidP="00790CA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90CA8" w:rsidRPr="00DD45B7" w:rsidTr="00230179">
        <w:tc>
          <w:tcPr>
            <w:tcW w:w="737" w:type="dxa"/>
            <w:vAlign w:val="center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3.8.2</w:t>
            </w:r>
          </w:p>
        </w:tc>
        <w:tc>
          <w:tcPr>
            <w:tcW w:w="6000" w:type="dxa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- расходы на капитальный ремонт</w:t>
            </w:r>
          </w:p>
        </w:tc>
        <w:tc>
          <w:tcPr>
            <w:tcW w:w="1843" w:type="dxa"/>
            <w:vAlign w:val="center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  <w:tc>
          <w:tcPr>
            <w:tcW w:w="2693" w:type="dxa"/>
          </w:tcPr>
          <w:p w:rsidR="00790CA8" w:rsidRPr="00DD45B7" w:rsidRDefault="00790CA8" w:rsidP="00790CA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790CA8" w:rsidRPr="00DD45B7" w:rsidRDefault="00790CA8" w:rsidP="00790CA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90CA8" w:rsidRPr="00DD45B7" w:rsidTr="00230179">
        <w:tc>
          <w:tcPr>
            <w:tcW w:w="737" w:type="dxa"/>
            <w:vAlign w:val="center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3.9</w:t>
            </w:r>
          </w:p>
        </w:tc>
        <w:tc>
          <w:tcPr>
            <w:tcW w:w="6000" w:type="dxa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- общехозяйственные расходы, в том числе:</w:t>
            </w:r>
          </w:p>
        </w:tc>
        <w:tc>
          <w:tcPr>
            <w:tcW w:w="1843" w:type="dxa"/>
            <w:vAlign w:val="center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  <w:tc>
          <w:tcPr>
            <w:tcW w:w="2693" w:type="dxa"/>
          </w:tcPr>
          <w:p w:rsidR="00790CA8" w:rsidRPr="00DD45B7" w:rsidRDefault="00790CA8" w:rsidP="00790CA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790CA8" w:rsidRPr="00DD45B7" w:rsidRDefault="00A44FB0" w:rsidP="00790CA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2,979</w:t>
            </w:r>
          </w:p>
        </w:tc>
      </w:tr>
      <w:tr w:rsidR="00790CA8" w:rsidRPr="00DD45B7" w:rsidTr="00230179">
        <w:tc>
          <w:tcPr>
            <w:tcW w:w="737" w:type="dxa"/>
            <w:vAlign w:val="center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3.9.1</w:t>
            </w:r>
          </w:p>
        </w:tc>
        <w:tc>
          <w:tcPr>
            <w:tcW w:w="6000" w:type="dxa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- расходы на текущий ремонт</w:t>
            </w:r>
          </w:p>
        </w:tc>
        <w:tc>
          <w:tcPr>
            <w:tcW w:w="1843" w:type="dxa"/>
            <w:vAlign w:val="center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  <w:tc>
          <w:tcPr>
            <w:tcW w:w="2693" w:type="dxa"/>
          </w:tcPr>
          <w:p w:rsidR="00790CA8" w:rsidRPr="00DD45B7" w:rsidRDefault="00790CA8" w:rsidP="00790CA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790CA8" w:rsidRPr="00DD45B7" w:rsidRDefault="00A44FB0" w:rsidP="00790CA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2,979</w:t>
            </w:r>
          </w:p>
        </w:tc>
      </w:tr>
      <w:tr w:rsidR="00790CA8" w:rsidRPr="00DD45B7" w:rsidTr="00230179">
        <w:tc>
          <w:tcPr>
            <w:tcW w:w="737" w:type="dxa"/>
            <w:vAlign w:val="center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3.9.2</w:t>
            </w:r>
          </w:p>
        </w:tc>
        <w:tc>
          <w:tcPr>
            <w:tcW w:w="6000" w:type="dxa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- расходы на капитальный ремонт</w:t>
            </w:r>
          </w:p>
        </w:tc>
        <w:tc>
          <w:tcPr>
            <w:tcW w:w="1843" w:type="dxa"/>
            <w:vAlign w:val="center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  <w:tc>
          <w:tcPr>
            <w:tcW w:w="2693" w:type="dxa"/>
          </w:tcPr>
          <w:p w:rsidR="00790CA8" w:rsidRPr="00DD45B7" w:rsidRDefault="00790CA8" w:rsidP="00790CA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790CA8" w:rsidRPr="00DD45B7" w:rsidRDefault="00790CA8" w:rsidP="00790CA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90CA8" w:rsidRPr="00DD45B7" w:rsidTr="00230179">
        <w:tc>
          <w:tcPr>
            <w:tcW w:w="737" w:type="dxa"/>
            <w:vAlign w:val="center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3.10</w:t>
            </w:r>
          </w:p>
        </w:tc>
        <w:tc>
          <w:tcPr>
            <w:tcW w:w="6000" w:type="dxa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- расходы на капитальный и текущий ремонт основных производственных средств</w:t>
            </w:r>
          </w:p>
        </w:tc>
        <w:tc>
          <w:tcPr>
            <w:tcW w:w="1843" w:type="dxa"/>
            <w:vAlign w:val="center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  <w:tc>
          <w:tcPr>
            <w:tcW w:w="2693" w:type="dxa"/>
          </w:tcPr>
          <w:p w:rsidR="00790CA8" w:rsidRPr="00DD45B7" w:rsidRDefault="00790CA8" w:rsidP="00790CA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88</w:t>
            </w:r>
          </w:p>
        </w:tc>
        <w:tc>
          <w:tcPr>
            <w:tcW w:w="1843" w:type="dxa"/>
          </w:tcPr>
          <w:p w:rsidR="00790CA8" w:rsidRPr="00DD45B7" w:rsidRDefault="00790CA8" w:rsidP="00790CA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90CA8" w:rsidRPr="00DD45B7" w:rsidTr="00230179">
        <w:tc>
          <w:tcPr>
            <w:tcW w:w="737" w:type="dxa"/>
            <w:vAlign w:val="center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3.11</w:t>
            </w:r>
          </w:p>
        </w:tc>
        <w:tc>
          <w:tcPr>
            <w:tcW w:w="6000" w:type="dxa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 xml:space="preserve">- расходы на услуги производственного характера, </w:t>
            </w:r>
            <w:r w:rsidRPr="00DD45B7">
              <w:rPr>
                <w:rFonts w:eastAsia="Times New Roman"/>
                <w:szCs w:val="24"/>
                <w:lang w:eastAsia="ru-RU"/>
              </w:rPr>
              <w:lastRenderedPageBreak/>
              <w:t>оказываемые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843" w:type="dxa"/>
            <w:vAlign w:val="center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lastRenderedPageBreak/>
              <w:t>тыс. руб.</w:t>
            </w:r>
          </w:p>
        </w:tc>
        <w:tc>
          <w:tcPr>
            <w:tcW w:w="2693" w:type="dxa"/>
          </w:tcPr>
          <w:p w:rsidR="00790CA8" w:rsidRPr="00DD45B7" w:rsidRDefault="00790CA8" w:rsidP="00790CA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790CA8" w:rsidRPr="00DD45B7" w:rsidRDefault="00A44FB0" w:rsidP="00790CA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4,547</w:t>
            </w:r>
          </w:p>
        </w:tc>
      </w:tr>
      <w:tr w:rsidR="00790CA8" w:rsidRPr="00DD45B7" w:rsidTr="00230179">
        <w:tc>
          <w:tcPr>
            <w:tcW w:w="737" w:type="dxa"/>
            <w:vAlign w:val="center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lastRenderedPageBreak/>
              <w:t>3.12</w:t>
            </w:r>
          </w:p>
        </w:tc>
        <w:tc>
          <w:tcPr>
            <w:tcW w:w="6000" w:type="dxa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- прочие расходы, которые подлежат отнесению на регулируемые виды деятельности, в том числе:</w:t>
            </w:r>
          </w:p>
        </w:tc>
        <w:tc>
          <w:tcPr>
            <w:tcW w:w="1843" w:type="dxa"/>
            <w:vAlign w:val="center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  <w:tc>
          <w:tcPr>
            <w:tcW w:w="2693" w:type="dxa"/>
          </w:tcPr>
          <w:p w:rsidR="00790CA8" w:rsidRPr="00DD45B7" w:rsidRDefault="00790CA8" w:rsidP="00790CA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1 509</w:t>
            </w:r>
          </w:p>
        </w:tc>
        <w:tc>
          <w:tcPr>
            <w:tcW w:w="1843" w:type="dxa"/>
          </w:tcPr>
          <w:p w:rsidR="00790CA8" w:rsidRPr="00DD45B7" w:rsidRDefault="00A44FB0" w:rsidP="00790CA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18,297</w:t>
            </w:r>
          </w:p>
        </w:tc>
      </w:tr>
      <w:tr w:rsidR="00790CA8" w:rsidRPr="00DD45B7" w:rsidTr="00230179">
        <w:trPr>
          <w:trHeight w:val="258"/>
        </w:trPr>
        <w:tc>
          <w:tcPr>
            <w:tcW w:w="737" w:type="dxa"/>
            <w:vAlign w:val="center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3.12.1</w:t>
            </w:r>
          </w:p>
        </w:tc>
        <w:tc>
          <w:tcPr>
            <w:tcW w:w="6000" w:type="dxa"/>
            <w:vAlign w:val="center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- прочие расходы</w:t>
            </w:r>
          </w:p>
        </w:tc>
        <w:tc>
          <w:tcPr>
            <w:tcW w:w="1843" w:type="dxa"/>
            <w:vAlign w:val="center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  <w:tc>
          <w:tcPr>
            <w:tcW w:w="2693" w:type="dxa"/>
          </w:tcPr>
          <w:p w:rsidR="00790CA8" w:rsidRPr="00DD45B7" w:rsidRDefault="00790CA8" w:rsidP="00790CA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1 509</w:t>
            </w:r>
          </w:p>
        </w:tc>
        <w:tc>
          <w:tcPr>
            <w:tcW w:w="1843" w:type="dxa"/>
          </w:tcPr>
          <w:p w:rsidR="00790CA8" w:rsidRPr="00DD45B7" w:rsidRDefault="00A44FB0" w:rsidP="00790CA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18,297</w:t>
            </w:r>
          </w:p>
        </w:tc>
      </w:tr>
      <w:tr w:rsidR="00790CA8" w:rsidRPr="00DD45B7" w:rsidTr="00230179">
        <w:tc>
          <w:tcPr>
            <w:tcW w:w="737" w:type="dxa"/>
            <w:vAlign w:val="center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6000" w:type="dxa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Чистая прибыль, полученная от регулируемого вида деятельности, в том числе:</w:t>
            </w:r>
          </w:p>
        </w:tc>
        <w:tc>
          <w:tcPr>
            <w:tcW w:w="1843" w:type="dxa"/>
            <w:vAlign w:val="center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  <w:tc>
          <w:tcPr>
            <w:tcW w:w="2693" w:type="dxa"/>
          </w:tcPr>
          <w:p w:rsidR="00790CA8" w:rsidRPr="00DD45B7" w:rsidRDefault="00790CA8" w:rsidP="00790CA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A44FB0" w:rsidRPr="00DD45B7" w:rsidRDefault="00A44FB0" w:rsidP="00A44FB0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DD45B7">
              <w:rPr>
                <w:szCs w:val="24"/>
              </w:rPr>
              <w:t>-64 572***</w:t>
            </w:r>
          </w:p>
          <w:p w:rsidR="00790CA8" w:rsidRPr="00DD45B7" w:rsidRDefault="00790CA8" w:rsidP="00790CA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90CA8" w:rsidRPr="00DD45B7" w:rsidTr="00230179">
        <w:tc>
          <w:tcPr>
            <w:tcW w:w="737" w:type="dxa"/>
            <w:vAlign w:val="center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4.1</w:t>
            </w:r>
          </w:p>
        </w:tc>
        <w:tc>
          <w:tcPr>
            <w:tcW w:w="6000" w:type="dxa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- 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1843" w:type="dxa"/>
            <w:vAlign w:val="center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  <w:tc>
          <w:tcPr>
            <w:tcW w:w="2693" w:type="dxa"/>
          </w:tcPr>
          <w:p w:rsidR="00790CA8" w:rsidRPr="00DD45B7" w:rsidRDefault="00790CA8" w:rsidP="00790CA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790CA8" w:rsidRPr="00DD45B7" w:rsidRDefault="00790CA8" w:rsidP="00790CA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90CA8" w:rsidRPr="00DD45B7" w:rsidTr="00230179">
        <w:tc>
          <w:tcPr>
            <w:tcW w:w="737" w:type="dxa"/>
            <w:vAlign w:val="center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6000" w:type="dxa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Изменение стоимости основных фондов, в том числе:</w:t>
            </w:r>
          </w:p>
        </w:tc>
        <w:tc>
          <w:tcPr>
            <w:tcW w:w="1843" w:type="dxa"/>
            <w:vAlign w:val="center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  <w:tc>
          <w:tcPr>
            <w:tcW w:w="2693" w:type="dxa"/>
          </w:tcPr>
          <w:p w:rsidR="00790CA8" w:rsidRPr="00DD45B7" w:rsidRDefault="00790CA8" w:rsidP="00790CA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790CA8" w:rsidRPr="00DD45B7" w:rsidRDefault="00DD45B7" w:rsidP="00790CA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790CA8" w:rsidRPr="00DD45B7" w:rsidTr="00230179">
        <w:tc>
          <w:tcPr>
            <w:tcW w:w="737" w:type="dxa"/>
            <w:vAlign w:val="center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5.1</w:t>
            </w:r>
          </w:p>
        </w:tc>
        <w:tc>
          <w:tcPr>
            <w:tcW w:w="6000" w:type="dxa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- изменение стоимости основных фондов за счет их ввода в эксплуатацию (вывода из эксплуатации)</w:t>
            </w:r>
          </w:p>
        </w:tc>
        <w:tc>
          <w:tcPr>
            <w:tcW w:w="1843" w:type="dxa"/>
            <w:vAlign w:val="center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  <w:tc>
          <w:tcPr>
            <w:tcW w:w="2693" w:type="dxa"/>
          </w:tcPr>
          <w:p w:rsidR="00790CA8" w:rsidRPr="00DD45B7" w:rsidRDefault="00790CA8" w:rsidP="00790CA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790CA8" w:rsidRPr="00DD45B7" w:rsidRDefault="00790CA8" w:rsidP="00790CA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90CA8" w:rsidRPr="00DD45B7" w:rsidTr="00230179">
        <w:tc>
          <w:tcPr>
            <w:tcW w:w="737" w:type="dxa"/>
            <w:vAlign w:val="center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5.1.1</w:t>
            </w:r>
          </w:p>
        </w:tc>
        <w:tc>
          <w:tcPr>
            <w:tcW w:w="6000" w:type="dxa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- изменение стоимости основных фондов за счет их ввода в эксплуатацию</w:t>
            </w:r>
          </w:p>
        </w:tc>
        <w:tc>
          <w:tcPr>
            <w:tcW w:w="1843" w:type="dxa"/>
            <w:vAlign w:val="center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  <w:tc>
          <w:tcPr>
            <w:tcW w:w="2693" w:type="dxa"/>
          </w:tcPr>
          <w:p w:rsidR="00790CA8" w:rsidRPr="00DD45B7" w:rsidRDefault="00790CA8" w:rsidP="00790CA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790CA8" w:rsidRPr="00DD45B7" w:rsidRDefault="00790CA8" w:rsidP="00790CA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90CA8" w:rsidRPr="00DD45B7" w:rsidTr="00230179">
        <w:tc>
          <w:tcPr>
            <w:tcW w:w="737" w:type="dxa"/>
            <w:vAlign w:val="center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5.1.2</w:t>
            </w:r>
          </w:p>
        </w:tc>
        <w:tc>
          <w:tcPr>
            <w:tcW w:w="6000" w:type="dxa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- изменение стоимости основных фондов за счет их вывода в эксплуатацию</w:t>
            </w:r>
          </w:p>
        </w:tc>
        <w:tc>
          <w:tcPr>
            <w:tcW w:w="1843" w:type="dxa"/>
            <w:vAlign w:val="center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  <w:tc>
          <w:tcPr>
            <w:tcW w:w="2693" w:type="dxa"/>
          </w:tcPr>
          <w:p w:rsidR="00790CA8" w:rsidRPr="00DD45B7" w:rsidRDefault="00790CA8" w:rsidP="00790CA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790CA8" w:rsidRPr="00DD45B7" w:rsidRDefault="00790CA8" w:rsidP="00790CA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90CA8" w:rsidRPr="00DD45B7" w:rsidTr="00230179">
        <w:tc>
          <w:tcPr>
            <w:tcW w:w="737" w:type="dxa"/>
            <w:vAlign w:val="center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5.2</w:t>
            </w:r>
          </w:p>
        </w:tc>
        <w:tc>
          <w:tcPr>
            <w:tcW w:w="6000" w:type="dxa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- изменение стоимости основных фондов за счет их переоценки</w:t>
            </w:r>
          </w:p>
        </w:tc>
        <w:tc>
          <w:tcPr>
            <w:tcW w:w="1843" w:type="dxa"/>
            <w:vAlign w:val="center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  <w:tc>
          <w:tcPr>
            <w:tcW w:w="2693" w:type="dxa"/>
          </w:tcPr>
          <w:p w:rsidR="00790CA8" w:rsidRPr="00DD45B7" w:rsidRDefault="00790CA8" w:rsidP="00790CA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790CA8" w:rsidRPr="00DD45B7" w:rsidRDefault="00790CA8" w:rsidP="00790CA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90CA8" w:rsidRPr="00DD45B7" w:rsidTr="00230179">
        <w:tc>
          <w:tcPr>
            <w:tcW w:w="737" w:type="dxa"/>
            <w:vAlign w:val="center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6000" w:type="dxa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Валовая прибыль (убытки) от продажи товаров и услуг по регулируемому виду деятельности</w:t>
            </w:r>
          </w:p>
        </w:tc>
        <w:tc>
          <w:tcPr>
            <w:tcW w:w="1843" w:type="dxa"/>
            <w:vAlign w:val="center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  <w:tc>
          <w:tcPr>
            <w:tcW w:w="2693" w:type="dxa"/>
          </w:tcPr>
          <w:p w:rsidR="00790CA8" w:rsidRPr="00DD45B7" w:rsidRDefault="00790CA8" w:rsidP="00790CA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790CA8" w:rsidRPr="00DD45B7" w:rsidRDefault="00DD45B7" w:rsidP="00790CA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0,128</w:t>
            </w:r>
          </w:p>
        </w:tc>
      </w:tr>
      <w:tr w:rsidR="00790CA8" w:rsidRPr="00DD45B7" w:rsidTr="00230179">
        <w:tc>
          <w:tcPr>
            <w:tcW w:w="737" w:type="dxa"/>
            <w:vAlign w:val="center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6000" w:type="dxa"/>
            <w:vAlign w:val="center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Годовая бухгалтерская отчетность, включая бухгалтерский баланс и приложения к нему</w:t>
            </w:r>
          </w:p>
        </w:tc>
        <w:tc>
          <w:tcPr>
            <w:tcW w:w="1843" w:type="dxa"/>
            <w:vAlign w:val="center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2693" w:type="dxa"/>
          </w:tcPr>
          <w:p w:rsidR="00790CA8" w:rsidRPr="00DD45B7" w:rsidRDefault="00790CA8" w:rsidP="00790CA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90CA8" w:rsidRPr="00DD45B7" w:rsidRDefault="00790CA8" w:rsidP="00790CA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90CA8" w:rsidRPr="00DD45B7" w:rsidTr="00230179">
        <w:tc>
          <w:tcPr>
            <w:tcW w:w="737" w:type="dxa"/>
            <w:vAlign w:val="center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6000" w:type="dxa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Объем поднятой воды</w:t>
            </w:r>
          </w:p>
        </w:tc>
        <w:tc>
          <w:tcPr>
            <w:tcW w:w="1843" w:type="dxa"/>
            <w:vAlign w:val="center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тыс. куб. м</w:t>
            </w:r>
          </w:p>
        </w:tc>
        <w:tc>
          <w:tcPr>
            <w:tcW w:w="2693" w:type="dxa"/>
          </w:tcPr>
          <w:p w:rsidR="00311C06" w:rsidRDefault="00311C06" w:rsidP="00790CA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Техническая вода</w:t>
            </w:r>
          </w:p>
          <w:p w:rsidR="00790CA8" w:rsidRDefault="00A44FB0" w:rsidP="00790CA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lastRenderedPageBreak/>
              <w:t>122 575,5</w:t>
            </w:r>
            <w:r w:rsidR="00311C06">
              <w:rPr>
                <w:rFonts w:eastAsia="Times New Roman"/>
                <w:szCs w:val="24"/>
                <w:lang w:eastAsia="ru-RU"/>
              </w:rPr>
              <w:t>.</w:t>
            </w:r>
          </w:p>
          <w:p w:rsidR="00311C06" w:rsidRPr="00DD45B7" w:rsidRDefault="00311C06" w:rsidP="00790CA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Питьевая вода -</w:t>
            </w:r>
          </w:p>
        </w:tc>
        <w:tc>
          <w:tcPr>
            <w:tcW w:w="1843" w:type="dxa"/>
          </w:tcPr>
          <w:p w:rsidR="00790CA8" w:rsidRPr="00DD45B7" w:rsidRDefault="00DD45B7" w:rsidP="00790CA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8 317,391</w:t>
            </w:r>
          </w:p>
        </w:tc>
      </w:tr>
      <w:tr w:rsidR="00790CA8" w:rsidRPr="00DD45B7" w:rsidTr="00230179">
        <w:tc>
          <w:tcPr>
            <w:tcW w:w="737" w:type="dxa"/>
            <w:vAlign w:val="center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6000" w:type="dxa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Объем покупной воды</w:t>
            </w:r>
          </w:p>
        </w:tc>
        <w:tc>
          <w:tcPr>
            <w:tcW w:w="1843" w:type="dxa"/>
            <w:vAlign w:val="center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тыс. куб. м</w:t>
            </w:r>
          </w:p>
        </w:tc>
        <w:tc>
          <w:tcPr>
            <w:tcW w:w="2693" w:type="dxa"/>
          </w:tcPr>
          <w:p w:rsidR="00790CA8" w:rsidRDefault="00311C06" w:rsidP="00790CA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Техническая вода –</w:t>
            </w:r>
          </w:p>
          <w:p w:rsidR="00311C06" w:rsidRPr="00DD45B7" w:rsidRDefault="00311C06" w:rsidP="00790CA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Питьевая вода 98,960</w:t>
            </w:r>
          </w:p>
        </w:tc>
        <w:tc>
          <w:tcPr>
            <w:tcW w:w="1843" w:type="dxa"/>
          </w:tcPr>
          <w:p w:rsidR="00790CA8" w:rsidRPr="00DD45B7" w:rsidRDefault="00DD45B7" w:rsidP="00790CA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8 317,391</w:t>
            </w:r>
          </w:p>
        </w:tc>
      </w:tr>
      <w:tr w:rsidR="00790CA8" w:rsidRPr="00DD45B7" w:rsidTr="00230179">
        <w:tc>
          <w:tcPr>
            <w:tcW w:w="737" w:type="dxa"/>
            <w:vAlign w:val="center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10</w:t>
            </w:r>
          </w:p>
        </w:tc>
        <w:tc>
          <w:tcPr>
            <w:tcW w:w="6000" w:type="dxa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Объем воды, пропущенной через очистные сооружения</w:t>
            </w:r>
          </w:p>
        </w:tc>
        <w:tc>
          <w:tcPr>
            <w:tcW w:w="1843" w:type="dxa"/>
            <w:vAlign w:val="center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тыс. куб. м</w:t>
            </w:r>
          </w:p>
        </w:tc>
        <w:tc>
          <w:tcPr>
            <w:tcW w:w="2693" w:type="dxa"/>
          </w:tcPr>
          <w:p w:rsidR="00311C06" w:rsidRPr="00DD45B7" w:rsidRDefault="00311C06" w:rsidP="00790CA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–</w:t>
            </w:r>
          </w:p>
        </w:tc>
        <w:tc>
          <w:tcPr>
            <w:tcW w:w="1843" w:type="dxa"/>
          </w:tcPr>
          <w:p w:rsidR="00790CA8" w:rsidRPr="00DD45B7" w:rsidRDefault="00DD45B7" w:rsidP="00790CA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790CA8" w:rsidRPr="00DD45B7" w:rsidTr="00230179">
        <w:tc>
          <w:tcPr>
            <w:tcW w:w="737" w:type="dxa"/>
            <w:vAlign w:val="center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11</w:t>
            </w:r>
          </w:p>
        </w:tc>
        <w:tc>
          <w:tcPr>
            <w:tcW w:w="6000" w:type="dxa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Объем отпущенной потребителям воды, в том числе:</w:t>
            </w:r>
          </w:p>
        </w:tc>
        <w:tc>
          <w:tcPr>
            <w:tcW w:w="1843" w:type="dxa"/>
            <w:vAlign w:val="center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тыс. куб. м</w:t>
            </w:r>
          </w:p>
        </w:tc>
        <w:tc>
          <w:tcPr>
            <w:tcW w:w="2693" w:type="dxa"/>
          </w:tcPr>
          <w:p w:rsidR="00790CA8" w:rsidRDefault="00311C06" w:rsidP="00790CA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Техническая 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вода</w:t>
            </w:r>
            <w:r w:rsidRPr="00DD45B7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A44FB0" w:rsidRPr="00DD45B7">
              <w:rPr>
                <w:rFonts w:eastAsia="Times New Roman"/>
                <w:szCs w:val="24"/>
                <w:lang w:eastAsia="ru-RU"/>
              </w:rPr>
              <w:t>2</w:t>
            </w:r>
            <w:proofErr w:type="gramEnd"/>
            <w:r w:rsidR="00A44FB0" w:rsidRPr="00DD45B7">
              <w:rPr>
                <w:rFonts w:eastAsia="Times New Roman"/>
                <w:szCs w:val="24"/>
                <w:lang w:eastAsia="ru-RU"/>
              </w:rPr>
              <w:t> 710,8**</w:t>
            </w:r>
          </w:p>
          <w:p w:rsidR="00311C06" w:rsidRPr="00DD45B7" w:rsidRDefault="00311C06" w:rsidP="00790CA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Питьевая вода 2,969</w:t>
            </w:r>
          </w:p>
        </w:tc>
        <w:tc>
          <w:tcPr>
            <w:tcW w:w="1843" w:type="dxa"/>
          </w:tcPr>
          <w:p w:rsidR="00790CA8" w:rsidRPr="00DD45B7" w:rsidRDefault="00DD45B7" w:rsidP="00790CA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9,935</w:t>
            </w:r>
          </w:p>
        </w:tc>
      </w:tr>
      <w:tr w:rsidR="00790CA8" w:rsidRPr="00DD45B7" w:rsidTr="00230179">
        <w:tc>
          <w:tcPr>
            <w:tcW w:w="737" w:type="dxa"/>
            <w:vAlign w:val="center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11.1</w:t>
            </w:r>
          </w:p>
        </w:tc>
        <w:tc>
          <w:tcPr>
            <w:tcW w:w="6000" w:type="dxa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- объем отпущенной потребителям воды, определенный по приборам учета</w:t>
            </w:r>
          </w:p>
        </w:tc>
        <w:tc>
          <w:tcPr>
            <w:tcW w:w="1843" w:type="dxa"/>
            <w:vAlign w:val="center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тыс. куб. м</w:t>
            </w:r>
          </w:p>
        </w:tc>
        <w:tc>
          <w:tcPr>
            <w:tcW w:w="2693" w:type="dxa"/>
          </w:tcPr>
          <w:p w:rsidR="00790CA8" w:rsidRDefault="00311C06" w:rsidP="00790CA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Техническая 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вода</w:t>
            </w:r>
            <w:r w:rsidRPr="00DD45B7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A44FB0" w:rsidRPr="00DD45B7">
              <w:rPr>
                <w:rFonts w:eastAsia="Times New Roman"/>
                <w:szCs w:val="24"/>
                <w:lang w:eastAsia="ru-RU"/>
              </w:rPr>
              <w:t>2</w:t>
            </w:r>
            <w:proofErr w:type="gramEnd"/>
            <w:r w:rsidR="00A44FB0" w:rsidRPr="00DD45B7">
              <w:rPr>
                <w:rFonts w:eastAsia="Times New Roman"/>
                <w:szCs w:val="24"/>
                <w:lang w:eastAsia="ru-RU"/>
              </w:rPr>
              <w:t> 710,8**</w:t>
            </w:r>
          </w:p>
          <w:p w:rsidR="00311C06" w:rsidRPr="00DD45B7" w:rsidRDefault="00311C06" w:rsidP="00790CA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Питьевая вода 2,969</w:t>
            </w:r>
          </w:p>
        </w:tc>
        <w:tc>
          <w:tcPr>
            <w:tcW w:w="1843" w:type="dxa"/>
          </w:tcPr>
          <w:p w:rsidR="00790CA8" w:rsidRPr="00DD45B7" w:rsidRDefault="00DD45B7" w:rsidP="00790CA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9,935</w:t>
            </w:r>
          </w:p>
        </w:tc>
      </w:tr>
      <w:tr w:rsidR="00790CA8" w:rsidRPr="00DD45B7" w:rsidTr="00230179">
        <w:tc>
          <w:tcPr>
            <w:tcW w:w="737" w:type="dxa"/>
            <w:vAlign w:val="center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11.2</w:t>
            </w:r>
          </w:p>
        </w:tc>
        <w:tc>
          <w:tcPr>
            <w:tcW w:w="6000" w:type="dxa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- объем отпущенной потребителям воды, определенный расчетным путем (по нормативам потребления)</w:t>
            </w:r>
          </w:p>
        </w:tc>
        <w:tc>
          <w:tcPr>
            <w:tcW w:w="1843" w:type="dxa"/>
            <w:vAlign w:val="center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тыс. куб. м</w:t>
            </w:r>
          </w:p>
        </w:tc>
        <w:tc>
          <w:tcPr>
            <w:tcW w:w="2693" w:type="dxa"/>
          </w:tcPr>
          <w:p w:rsidR="00790CA8" w:rsidRPr="00DD45B7" w:rsidRDefault="00311C06" w:rsidP="00790CA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–</w:t>
            </w:r>
          </w:p>
        </w:tc>
        <w:tc>
          <w:tcPr>
            <w:tcW w:w="1843" w:type="dxa"/>
          </w:tcPr>
          <w:p w:rsidR="00790CA8" w:rsidRPr="00DD45B7" w:rsidRDefault="00DD45B7" w:rsidP="00790CA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790CA8" w:rsidRPr="00DD45B7" w:rsidTr="00230179">
        <w:tc>
          <w:tcPr>
            <w:tcW w:w="737" w:type="dxa"/>
            <w:vAlign w:val="center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12</w:t>
            </w:r>
          </w:p>
        </w:tc>
        <w:tc>
          <w:tcPr>
            <w:tcW w:w="6000" w:type="dxa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Потери воды в сетях</w:t>
            </w:r>
          </w:p>
        </w:tc>
        <w:tc>
          <w:tcPr>
            <w:tcW w:w="1843" w:type="dxa"/>
            <w:vAlign w:val="center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2693" w:type="dxa"/>
          </w:tcPr>
          <w:p w:rsidR="00790CA8" w:rsidRPr="00DD45B7" w:rsidRDefault="00311C06" w:rsidP="00790CA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–</w:t>
            </w:r>
          </w:p>
        </w:tc>
        <w:tc>
          <w:tcPr>
            <w:tcW w:w="1843" w:type="dxa"/>
          </w:tcPr>
          <w:p w:rsidR="00790CA8" w:rsidRPr="00DD45B7" w:rsidRDefault="00DD45B7" w:rsidP="00790CA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2,6</w:t>
            </w:r>
          </w:p>
        </w:tc>
      </w:tr>
      <w:tr w:rsidR="00790CA8" w:rsidRPr="00DD45B7" w:rsidTr="00230179">
        <w:trPr>
          <w:trHeight w:val="623"/>
        </w:trPr>
        <w:tc>
          <w:tcPr>
            <w:tcW w:w="737" w:type="dxa"/>
            <w:vAlign w:val="center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13</w:t>
            </w:r>
          </w:p>
        </w:tc>
        <w:tc>
          <w:tcPr>
            <w:tcW w:w="6000" w:type="dxa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843" w:type="dxa"/>
            <w:vAlign w:val="center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человек</w:t>
            </w:r>
          </w:p>
        </w:tc>
        <w:tc>
          <w:tcPr>
            <w:tcW w:w="4536" w:type="dxa"/>
            <w:gridSpan w:val="2"/>
          </w:tcPr>
          <w:p w:rsidR="00790CA8" w:rsidRPr="00DD45B7" w:rsidRDefault="00790CA8" w:rsidP="00790CA8">
            <w:pPr>
              <w:jc w:val="center"/>
              <w:rPr>
                <w:szCs w:val="24"/>
              </w:rPr>
            </w:pPr>
            <w:r w:rsidRPr="00DD45B7">
              <w:rPr>
                <w:szCs w:val="24"/>
              </w:rPr>
              <w:t>Данный показатель (</w:t>
            </w:r>
            <w:r w:rsidRPr="00DD45B7">
              <w:rPr>
                <w:szCs w:val="24"/>
                <w:lang w:val="en-US"/>
              </w:rPr>
              <w:t>CC</w:t>
            </w:r>
            <w:r w:rsidRPr="00DD45B7">
              <w:rPr>
                <w:szCs w:val="24"/>
              </w:rPr>
              <w:t>Ч в</w:t>
            </w:r>
            <w:r w:rsidRPr="00DD45B7">
              <w:rPr>
                <w:b/>
                <w:szCs w:val="24"/>
              </w:rPr>
              <w:t xml:space="preserve"> </w:t>
            </w:r>
            <w:r w:rsidRPr="00DD45B7">
              <w:rPr>
                <w:szCs w:val="24"/>
              </w:rPr>
              <w:t>сфере холодного водоснабжения) не предусмотрен формой П-4</w:t>
            </w:r>
          </w:p>
          <w:p w:rsidR="00790CA8" w:rsidRPr="00DD45B7" w:rsidRDefault="00790CA8" w:rsidP="00790CA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90CA8" w:rsidRPr="00DD45B7" w:rsidTr="00230179">
        <w:tc>
          <w:tcPr>
            <w:tcW w:w="737" w:type="dxa"/>
            <w:vAlign w:val="center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14</w:t>
            </w:r>
          </w:p>
        </w:tc>
        <w:tc>
          <w:tcPr>
            <w:tcW w:w="6000" w:type="dxa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Удельный расход электроэнергии на подачу воды в сеть</w:t>
            </w:r>
          </w:p>
        </w:tc>
        <w:tc>
          <w:tcPr>
            <w:tcW w:w="1843" w:type="dxa"/>
            <w:vAlign w:val="center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 xml:space="preserve">тыс. </w:t>
            </w:r>
            <w:proofErr w:type="spellStart"/>
            <w:r w:rsidRPr="00DD45B7">
              <w:rPr>
                <w:rFonts w:eastAsia="Times New Roman"/>
                <w:szCs w:val="24"/>
                <w:lang w:eastAsia="ru-RU"/>
              </w:rPr>
              <w:t>кВт·ч</w:t>
            </w:r>
            <w:proofErr w:type="spellEnd"/>
            <w:r w:rsidRPr="00DD45B7">
              <w:rPr>
                <w:rFonts w:eastAsia="Times New Roman"/>
                <w:szCs w:val="24"/>
                <w:lang w:eastAsia="ru-RU"/>
              </w:rPr>
              <w:t xml:space="preserve"> или тыс. куб. м</w:t>
            </w:r>
          </w:p>
        </w:tc>
        <w:tc>
          <w:tcPr>
            <w:tcW w:w="2693" w:type="dxa"/>
          </w:tcPr>
          <w:p w:rsidR="00790CA8" w:rsidRPr="00DD45B7" w:rsidRDefault="00311C06" w:rsidP="00790CA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–</w:t>
            </w:r>
          </w:p>
        </w:tc>
        <w:tc>
          <w:tcPr>
            <w:tcW w:w="1843" w:type="dxa"/>
          </w:tcPr>
          <w:p w:rsidR="00790CA8" w:rsidRPr="00DD45B7" w:rsidRDefault="00DD45B7" w:rsidP="00790CA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0,361</w:t>
            </w:r>
          </w:p>
        </w:tc>
      </w:tr>
      <w:tr w:rsidR="00790CA8" w:rsidRPr="00DD45B7" w:rsidTr="00230179">
        <w:tc>
          <w:tcPr>
            <w:tcW w:w="737" w:type="dxa"/>
            <w:vAlign w:val="center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15</w:t>
            </w:r>
          </w:p>
        </w:tc>
        <w:tc>
          <w:tcPr>
            <w:tcW w:w="6000" w:type="dxa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Расход воды на собственные нужды, в том числе:</w:t>
            </w:r>
          </w:p>
        </w:tc>
        <w:tc>
          <w:tcPr>
            <w:tcW w:w="1843" w:type="dxa"/>
            <w:vAlign w:val="center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2693" w:type="dxa"/>
          </w:tcPr>
          <w:p w:rsidR="00790CA8" w:rsidRDefault="00311C06" w:rsidP="00790CA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Техническая 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вода</w:t>
            </w:r>
            <w:r w:rsidRPr="00DD45B7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A44FB0" w:rsidRPr="00DD45B7">
              <w:rPr>
                <w:rFonts w:eastAsia="Times New Roman"/>
                <w:szCs w:val="24"/>
                <w:lang w:eastAsia="ru-RU"/>
              </w:rPr>
              <w:t>97</w:t>
            </w:r>
            <w:proofErr w:type="gramEnd"/>
            <w:r w:rsidR="00A44FB0" w:rsidRPr="00DD45B7">
              <w:rPr>
                <w:rFonts w:eastAsia="Times New Roman"/>
                <w:szCs w:val="24"/>
                <w:lang w:eastAsia="ru-RU"/>
              </w:rPr>
              <w:t>,8*</w:t>
            </w:r>
          </w:p>
          <w:p w:rsidR="00311C06" w:rsidRPr="00DD45B7" w:rsidRDefault="00311C06" w:rsidP="00790CA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Питьевая вода 97,0****</w:t>
            </w:r>
          </w:p>
        </w:tc>
        <w:tc>
          <w:tcPr>
            <w:tcW w:w="1843" w:type="dxa"/>
          </w:tcPr>
          <w:p w:rsidR="00790CA8" w:rsidRPr="00DD45B7" w:rsidRDefault="00DD45B7" w:rsidP="00790CA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67 924</w:t>
            </w:r>
          </w:p>
        </w:tc>
      </w:tr>
      <w:tr w:rsidR="00790CA8" w:rsidRPr="00DD45B7" w:rsidTr="00230179">
        <w:tc>
          <w:tcPr>
            <w:tcW w:w="737" w:type="dxa"/>
            <w:vAlign w:val="center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15.1</w:t>
            </w:r>
          </w:p>
        </w:tc>
        <w:tc>
          <w:tcPr>
            <w:tcW w:w="6000" w:type="dxa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- расход воды на хозяйственно-бытовые нужды</w:t>
            </w:r>
          </w:p>
        </w:tc>
        <w:tc>
          <w:tcPr>
            <w:tcW w:w="1843" w:type="dxa"/>
            <w:vAlign w:val="center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2693" w:type="dxa"/>
          </w:tcPr>
          <w:p w:rsidR="00790CA8" w:rsidRDefault="00311C06" w:rsidP="00790CA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Техническая 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вода</w:t>
            </w:r>
            <w:r w:rsidRPr="00DD45B7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A44FB0" w:rsidRPr="00DD45B7">
              <w:rPr>
                <w:rFonts w:eastAsia="Times New Roman"/>
                <w:szCs w:val="24"/>
                <w:lang w:eastAsia="ru-RU"/>
              </w:rPr>
              <w:t>2</w:t>
            </w:r>
            <w:proofErr w:type="gramEnd"/>
            <w:r w:rsidR="00A44FB0" w:rsidRPr="00DD45B7">
              <w:rPr>
                <w:rFonts w:eastAsia="Times New Roman"/>
                <w:szCs w:val="24"/>
                <w:lang w:eastAsia="ru-RU"/>
              </w:rPr>
              <w:t>,8</w:t>
            </w:r>
          </w:p>
          <w:p w:rsidR="00311C06" w:rsidRPr="00DD45B7" w:rsidRDefault="00311C06" w:rsidP="00790CA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Питьевая вода 97,0</w:t>
            </w:r>
          </w:p>
        </w:tc>
        <w:tc>
          <w:tcPr>
            <w:tcW w:w="1843" w:type="dxa"/>
          </w:tcPr>
          <w:p w:rsidR="00790CA8" w:rsidRPr="00DD45B7" w:rsidRDefault="00DD45B7" w:rsidP="00790CA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313,66</w:t>
            </w:r>
          </w:p>
        </w:tc>
      </w:tr>
      <w:tr w:rsidR="00790CA8" w:rsidRPr="00DD45B7" w:rsidTr="00230179">
        <w:tc>
          <w:tcPr>
            <w:tcW w:w="737" w:type="dxa"/>
            <w:vAlign w:val="center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16</w:t>
            </w:r>
          </w:p>
        </w:tc>
        <w:tc>
          <w:tcPr>
            <w:tcW w:w="6000" w:type="dxa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Показатель использования производственных объектов, в том числе:</w:t>
            </w:r>
          </w:p>
        </w:tc>
        <w:tc>
          <w:tcPr>
            <w:tcW w:w="1843" w:type="dxa"/>
            <w:vAlign w:val="center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2693" w:type="dxa"/>
          </w:tcPr>
          <w:p w:rsidR="00790CA8" w:rsidRPr="00DD45B7" w:rsidRDefault="00A44FB0" w:rsidP="00790CA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szCs w:val="24"/>
              </w:rPr>
              <w:t>Расчет не производится</w:t>
            </w:r>
          </w:p>
        </w:tc>
        <w:tc>
          <w:tcPr>
            <w:tcW w:w="1843" w:type="dxa"/>
          </w:tcPr>
          <w:p w:rsidR="00790CA8" w:rsidRPr="00DD45B7" w:rsidRDefault="00DD45B7" w:rsidP="00790CA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14,4</w:t>
            </w:r>
          </w:p>
        </w:tc>
      </w:tr>
      <w:tr w:rsidR="00790CA8" w:rsidRPr="00DD45B7" w:rsidTr="00230179">
        <w:tc>
          <w:tcPr>
            <w:tcW w:w="737" w:type="dxa"/>
            <w:vAlign w:val="center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lastRenderedPageBreak/>
              <w:t>16.1</w:t>
            </w:r>
          </w:p>
        </w:tc>
        <w:tc>
          <w:tcPr>
            <w:tcW w:w="6000" w:type="dxa"/>
            <w:vAlign w:val="center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- производственный объект</w:t>
            </w:r>
          </w:p>
        </w:tc>
        <w:tc>
          <w:tcPr>
            <w:tcW w:w="1843" w:type="dxa"/>
            <w:vAlign w:val="center"/>
          </w:tcPr>
          <w:p w:rsidR="00790CA8" w:rsidRPr="00DD45B7" w:rsidRDefault="00790CA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2693" w:type="dxa"/>
          </w:tcPr>
          <w:p w:rsidR="00790CA8" w:rsidRPr="00DD45B7" w:rsidRDefault="00A44FB0" w:rsidP="00790CA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45B7">
              <w:rPr>
                <w:szCs w:val="24"/>
              </w:rPr>
              <w:t>Расчет не производится</w:t>
            </w:r>
          </w:p>
        </w:tc>
        <w:tc>
          <w:tcPr>
            <w:tcW w:w="1843" w:type="dxa"/>
          </w:tcPr>
          <w:p w:rsidR="00790CA8" w:rsidRPr="00DD45B7" w:rsidRDefault="00DD45B7" w:rsidP="00790CA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14,4</w:t>
            </w:r>
          </w:p>
        </w:tc>
      </w:tr>
    </w:tbl>
    <w:p w:rsidR="00A44FB0" w:rsidRPr="00536F2A" w:rsidRDefault="00A44FB0" w:rsidP="00DD45B7">
      <w:pPr>
        <w:shd w:val="clear" w:color="auto" w:fill="FFFFFF"/>
        <w:ind w:left="6" w:right="6" w:hanging="6"/>
        <w:rPr>
          <w:b/>
          <w:sz w:val="32"/>
        </w:rPr>
      </w:pPr>
      <w:r w:rsidRPr="00536F2A">
        <w:rPr>
          <w:szCs w:val="20"/>
        </w:rPr>
        <w:t>* Указывается доля общего расхода воды на собственные нужны от объема поднятой воды, т.к. доля отпущенной воды потребителям значительно ниже доли собственного потребления.</w:t>
      </w:r>
    </w:p>
    <w:p w:rsidR="00A44FB0" w:rsidRPr="00536F2A" w:rsidRDefault="00A44FB0" w:rsidP="00DD45B7">
      <w:pPr>
        <w:shd w:val="clear" w:color="auto" w:fill="FFFFFF"/>
        <w:ind w:left="6" w:right="6" w:hanging="6"/>
        <w:rPr>
          <w:b/>
          <w:sz w:val="22"/>
        </w:rPr>
      </w:pPr>
    </w:p>
    <w:p w:rsidR="00A44FB0" w:rsidRPr="00A44FB0" w:rsidRDefault="00A44FB0" w:rsidP="00DD45B7">
      <w:pPr>
        <w:shd w:val="clear" w:color="auto" w:fill="FFFFFF"/>
        <w:ind w:left="6" w:right="6" w:hanging="6"/>
        <w:rPr>
          <w:szCs w:val="24"/>
        </w:rPr>
      </w:pPr>
      <w:r w:rsidRPr="00A44FB0">
        <w:rPr>
          <w:b/>
          <w:szCs w:val="24"/>
        </w:rPr>
        <w:t xml:space="preserve">** </w:t>
      </w:r>
      <w:r w:rsidRPr="00A44FB0">
        <w:rPr>
          <w:szCs w:val="24"/>
        </w:rPr>
        <w:t>Кемеровская ГРЭС не имеет централизованной схемы холодного водоснабжения. Отпуск технической воды потребителям осуществляется в качестве исключения из внутристанционной технологической схемы водоснабжения оборудования станции.</w:t>
      </w:r>
    </w:p>
    <w:p w:rsidR="00A44FB0" w:rsidRPr="00A44FB0" w:rsidRDefault="00A44FB0" w:rsidP="00A44FB0">
      <w:pPr>
        <w:shd w:val="clear" w:color="auto" w:fill="FFFFFF"/>
        <w:tabs>
          <w:tab w:val="left" w:pos="797"/>
        </w:tabs>
        <w:ind w:left="6" w:right="6" w:firstLine="539"/>
        <w:rPr>
          <w:b/>
          <w:szCs w:val="24"/>
        </w:rPr>
      </w:pPr>
    </w:p>
    <w:p w:rsidR="00790CA8" w:rsidRDefault="00A44FB0">
      <w:pPr>
        <w:rPr>
          <w:szCs w:val="24"/>
        </w:rPr>
      </w:pPr>
      <w:r>
        <w:rPr>
          <w:szCs w:val="24"/>
        </w:rPr>
        <w:t>*** Ф</w:t>
      </w:r>
      <w:r w:rsidRPr="00A44FB0">
        <w:rPr>
          <w:szCs w:val="24"/>
        </w:rPr>
        <w:t xml:space="preserve">инансовый результат формируется в целом по </w:t>
      </w:r>
      <w:r>
        <w:rPr>
          <w:szCs w:val="24"/>
        </w:rPr>
        <w:t>О</w:t>
      </w:r>
      <w:r w:rsidRPr="00A44FB0">
        <w:rPr>
          <w:szCs w:val="24"/>
        </w:rPr>
        <w:t>бществу</w:t>
      </w:r>
      <w:r>
        <w:rPr>
          <w:szCs w:val="24"/>
        </w:rPr>
        <w:t>.</w:t>
      </w:r>
    </w:p>
    <w:p w:rsidR="00311C06" w:rsidRDefault="00311C06" w:rsidP="00311C06">
      <w:pPr>
        <w:shd w:val="clear" w:color="auto" w:fill="FFFFFF"/>
        <w:tabs>
          <w:tab w:val="left" w:pos="797"/>
        </w:tabs>
        <w:ind w:left="6" w:right="6"/>
        <w:rPr>
          <w:szCs w:val="20"/>
        </w:rPr>
      </w:pPr>
    </w:p>
    <w:p w:rsidR="00311C06" w:rsidRPr="00536F2A" w:rsidRDefault="00311C06" w:rsidP="00311C06">
      <w:pPr>
        <w:shd w:val="clear" w:color="auto" w:fill="FFFFFF"/>
        <w:tabs>
          <w:tab w:val="left" w:pos="797"/>
        </w:tabs>
        <w:ind w:left="6" w:right="6"/>
        <w:rPr>
          <w:szCs w:val="20"/>
        </w:rPr>
      </w:pPr>
      <w:r>
        <w:rPr>
          <w:szCs w:val="20"/>
        </w:rPr>
        <w:t>***</w:t>
      </w:r>
      <w:r w:rsidRPr="00536F2A">
        <w:rPr>
          <w:szCs w:val="20"/>
        </w:rPr>
        <w:t>* Указывается доля общего расхода воды на собственные нужны от объема покупной воды, т.к. доля отпущенной воды потребителям значительно ниже доли собственного потребления.</w:t>
      </w:r>
    </w:p>
    <w:p w:rsidR="00311C06" w:rsidRPr="00A44FB0" w:rsidRDefault="00311C06">
      <w:pPr>
        <w:rPr>
          <w:szCs w:val="24"/>
        </w:rPr>
      </w:pPr>
    </w:p>
    <w:p w:rsidR="00790CA8" w:rsidRDefault="00790CA8"/>
    <w:p w:rsidR="00790CA8" w:rsidRPr="00790CA8" w:rsidRDefault="00790CA8" w:rsidP="00DD45B7">
      <w:pPr>
        <w:widowControl w:val="0"/>
        <w:autoSpaceDE w:val="0"/>
        <w:autoSpaceDN w:val="0"/>
        <w:ind w:firstLine="567"/>
        <w:outlineLvl w:val="2"/>
        <w:rPr>
          <w:rFonts w:eastAsia="Times New Roman"/>
          <w:szCs w:val="20"/>
          <w:lang w:eastAsia="ru-RU"/>
        </w:rPr>
      </w:pPr>
      <w:r w:rsidRPr="00790CA8">
        <w:rPr>
          <w:rFonts w:eastAsia="Times New Roman"/>
          <w:szCs w:val="20"/>
          <w:lang w:eastAsia="ru-RU"/>
        </w:rPr>
        <w:t>Информация о расходах на капитальный и текущий ремонт основных производственных средств, расходах на услуги производственного характера</w:t>
      </w:r>
    </w:p>
    <w:p w:rsidR="00790CA8" w:rsidRPr="00DD45B7" w:rsidRDefault="00790CA8" w:rsidP="00790CA8">
      <w:pPr>
        <w:widowControl w:val="0"/>
        <w:autoSpaceDE w:val="0"/>
        <w:autoSpaceDN w:val="0"/>
        <w:rPr>
          <w:rFonts w:eastAsia="Times New Roman"/>
          <w:szCs w:val="20"/>
          <w:lang w:eastAsia="ru-RU"/>
        </w:rPr>
      </w:pPr>
      <w:r w:rsidRPr="00DD45B7">
        <w:rPr>
          <w:rFonts w:eastAsia="Times New Roman"/>
          <w:szCs w:val="20"/>
          <w:lang w:eastAsia="ru-RU"/>
        </w:rPr>
        <w:t>Кемеровская ГРЭС АО «Кемеровская генерация»</w:t>
      </w:r>
    </w:p>
    <w:p w:rsidR="00790CA8" w:rsidRPr="00790CA8" w:rsidRDefault="00790CA8" w:rsidP="00790CA8">
      <w:pPr>
        <w:widowControl w:val="0"/>
        <w:autoSpaceDE w:val="0"/>
        <w:autoSpaceDN w:val="0"/>
        <w:rPr>
          <w:rFonts w:eastAsia="Times New Roman"/>
          <w:szCs w:val="20"/>
          <w:lang w:eastAsia="ru-RU"/>
        </w:rPr>
      </w:pPr>
    </w:p>
    <w:tbl>
      <w:tblPr>
        <w:tblW w:w="143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44"/>
        <w:gridCol w:w="454"/>
        <w:gridCol w:w="2768"/>
        <w:gridCol w:w="2513"/>
        <w:gridCol w:w="454"/>
        <w:gridCol w:w="2420"/>
        <w:gridCol w:w="1020"/>
        <w:gridCol w:w="737"/>
        <w:gridCol w:w="737"/>
        <w:gridCol w:w="1191"/>
      </w:tblGrid>
      <w:tr w:rsidR="00DD45B7" w:rsidRPr="00DD45B7" w:rsidTr="00230179">
        <w:tc>
          <w:tcPr>
            <w:tcW w:w="14392" w:type="dxa"/>
            <w:gridSpan w:val="11"/>
          </w:tcPr>
          <w:p w:rsidR="00DD45B7" w:rsidRPr="00DD45B7" w:rsidRDefault="00DD45B7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D45B7">
              <w:rPr>
                <w:sz w:val="22"/>
              </w:rPr>
              <w:t>Параметры формы</w:t>
            </w:r>
          </w:p>
        </w:tc>
      </w:tr>
      <w:tr w:rsidR="00DD45B7" w:rsidRPr="00DD45B7" w:rsidTr="00230179">
        <w:tc>
          <w:tcPr>
            <w:tcW w:w="454" w:type="dxa"/>
          </w:tcPr>
          <w:p w:rsidR="00DD45B7" w:rsidRPr="00DD45B7" w:rsidRDefault="00DD45B7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D45B7">
              <w:rPr>
                <w:sz w:val="22"/>
              </w:rPr>
              <w:t>N п/п</w:t>
            </w:r>
          </w:p>
        </w:tc>
        <w:tc>
          <w:tcPr>
            <w:tcW w:w="1644" w:type="dxa"/>
          </w:tcPr>
          <w:p w:rsidR="00DD45B7" w:rsidRPr="00DD45B7" w:rsidRDefault="00DD45B7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D45B7">
              <w:rPr>
                <w:sz w:val="22"/>
              </w:rPr>
              <w:t>Наименование параметра</w:t>
            </w:r>
          </w:p>
        </w:tc>
        <w:tc>
          <w:tcPr>
            <w:tcW w:w="454" w:type="dxa"/>
          </w:tcPr>
          <w:p w:rsidR="00DD45B7" w:rsidRPr="00DD45B7" w:rsidRDefault="00DD45B7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D45B7">
              <w:rPr>
                <w:sz w:val="22"/>
              </w:rPr>
              <w:t>N п/п</w:t>
            </w:r>
          </w:p>
        </w:tc>
        <w:tc>
          <w:tcPr>
            <w:tcW w:w="2768" w:type="dxa"/>
          </w:tcPr>
          <w:p w:rsidR="00DD45B7" w:rsidRPr="00DD45B7" w:rsidRDefault="00DD45B7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D45B7">
              <w:rPr>
                <w:sz w:val="22"/>
              </w:rPr>
              <w:t>Способ приобретения</w:t>
            </w:r>
          </w:p>
        </w:tc>
        <w:tc>
          <w:tcPr>
            <w:tcW w:w="2513" w:type="dxa"/>
          </w:tcPr>
          <w:p w:rsidR="00DD45B7" w:rsidRPr="00DD45B7" w:rsidRDefault="00DD45B7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D45B7">
              <w:rPr>
                <w:sz w:val="22"/>
              </w:rPr>
              <w:t>Реквизиты договора</w:t>
            </w:r>
          </w:p>
        </w:tc>
        <w:tc>
          <w:tcPr>
            <w:tcW w:w="454" w:type="dxa"/>
          </w:tcPr>
          <w:p w:rsidR="00DD45B7" w:rsidRPr="00DD45B7" w:rsidRDefault="00DD45B7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D45B7">
              <w:rPr>
                <w:sz w:val="22"/>
              </w:rPr>
              <w:t>N п/п</w:t>
            </w:r>
          </w:p>
        </w:tc>
        <w:tc>
          <w:tcPr>
            <w:tcW w:w="2420" w:type="dxa"/>
          </w:tcPr>
          <w:p w:rsidR="00DD45B7" w:rsidRPr="00DD45B7" w:rsidRDefault="00DD45B7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D45B7">
              <w:rPr>
                <w:sz w:val="22"/>
              </w:rPr>
              <w:t>Наименование товара/услуги</w:t>
            </w:r>
          </w:p>
        </w:tc>
        <w:tc>
          <w:tcPr>
            <w:tcW w:w="1020" w:type="dxa"/>
          </w:tcPr>
          <w:p w:rsidR="00DD45B7" w:rsidRPr="00DD45B7" w:rsidRDefault="00DD45B7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D45B7">
              <w:rPr>
                <w:sz w:val="22"/>
              </w:rPr>
              <w:t>Объем приобретенных товаров, услуг</w:t>
            </w:r>
          </w:p>
        </w:tc>
        <w:tc>
          <w:tcPr>
            <w:tcW w:w="737" w:type="dxa"/>
          </w:tcPr>
          <w:p w:rsidR="00DD45B7" w:rsidRPr="00DD45B7" w:rsidRDefault="00DD45B7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D45B7">
              <w:rPr>
                <w:sz w:val="22"/>
              </w:rPr>
              <w:t>Единица измерения</w:t>
            </w:r>
          </w:p>
        </w:tc>
        <w:tc>
          <w:tcPr>
            <w:tcW w:w="737" w:type="dxa"/>
          </w:tcPr>
          <w:p w:rsidR="00DD45B7" w:rsidRPr="00DD45B7" w:rsidRDefault="00DD45B7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D45B7">
              <w:rPr>
                <w:sz w:val="22"/>
              </w:rPr>
              <w:t>Стоимость, тыс. руб.</w:t>
            </w:r>
          </w:p>
        </w:tc>
        <w:tc>
          <w:tcPr>
            <w:tcW w:w="1191" w:type="dxa"/>
          </w:tcPr>
          <w:p w:rsidR="00DD45B7" w:rsidRPr="00DD45B7" w:rsidRDefault="00DD45B7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D45B7">
              <w:rPr>
                <w:sz w:val="22"/>
              </w:rPr>
              <w:t>Доля расходов, % (от суммы расходов по указанной статье)</w:t>
            </w:r>
          </w:p>
        </w:tc>
      </w:tr>
      <w:tr w:rsidR="00DD45B7" w:rsidRPr="00DD45B7" w:rsidTr="00230179">
        <w:tc>
          <w:tcPr>
            <w:tcW w:w="454" w:type="dxa"/>
            <w:vAlign w:val="center"/>
          </w:tcPr>
          <w:p w:rsidR="00DD45B7" w:rsidRPr="00DD45B7" w:rsidRDefault="00DD45B7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D45B7">
              <w:rPr>
                <w:sz w:val="22"/>
              </w:rPr>
              <w:t>1</w:t>
            </w:r>
          </w:p>
        </w:tc>
        <w:tc>
          <w:tcPr>
            <w:tcW w:w="12010" w:type="dxa"/>
            <w:gridSpan w:val="8"/>
            <w:vAlign w:val="center"/>
          </w:tcPr>
          <w:p w:rsidR="00DD45B7" w:rsidRPr="00DD45B7" w:rsidRDefault="00DD45B7" w:rsidP="008C48C2">
            <w:pPr>
              <w:widowControl w:val="0"/>
              <w:autoSpaceDE w:val="0"/>
              <w:autoSpaceDN w:val="0"/>
              <w:rPr>
                <w:sz w:val="22"/>
              </w:rPr>
            </w:pPr>
            <w:r w:rsidRPr="00DD45B7">
              <w:rPr>
                <w:sz w:val="22"/>
              </w:rPr>
              <w:t>Информация об объемах товаров и услуг, их стоимости и способах приобретения у организаций, в том числе:</w:t>
            </w:r>
          </w:p>
        </w:tc>
        <w:tc>
          <w:tcPr>
            <w:tcW w:w="737" w:type="dxa"/>
            <w:vAlign w:val="center"/>
          </w:tcPr>
          <w:p w:rsidR="00DD45B7" w:rsidRPr="00DD45B7" w:rsidRDefault="00DD45B7" w:rsidP="0023017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91" w:type="dxa"/>
            <w:vAlign w:val="center"/>
          </w:tcPr>
          <w:p w:rsidR="00DD45B7" w:rsidRPr="00DD45B7" w:rsidRDefault="00DD45B7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D45B7">
              <w:rPr>
                <w:sz w:val="22"/>
              </w:rPr>
              <w:t>x</w:t>
            </w:r>
          </w:p>
        </w:tc>
      </w:tr>
      <w:tr w:rsidR="00DD45B7" w:rsidRPr="00DD45B7" w:rsidTr="00230179">
        <w:tc>
          <w:tcPr>
            <w:tcW w:w="454" w:type="dxa"/>
            <w:vMerge w:val="restart"/>
            <w:vAlign w:val="center"/>
          </w:tcPr>
          <w:p w:rsidR="00DD45B7" w:rsidRPr="00DD45B7" w:rsidRDefault="00DD45B7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D45B7">
              <w:rPr>
                <w:sz w:val="22"/>
              </w:rPr>
              <w:t>1.1</w:t>
            </w:r>
          </w:p>
        </w:tc>
        <w:tc>
          <w:tcPr>
            <w:tcW w:w="1644" w:type="dxa"/>
            <w:vMerge w:val="restart"/>
            <w:vAlign w:val="center"/>
          </w:tcPr>
          <w:p w:rsidR="00DD45B7" w:rsidRPr="00DD45B7" w:rsidRDefault="00DD45B7" w:rsidP="008C48C2">
            <w:pPr>
              <w:widowControl w:val="0"/>
              <w:autoSpaceDE w:val="0"/>
              <w:autoSpaceDN w:val="0"/>
              <w:rPr>
                <w:sz w:val="22"/>
              </w:rPr>
            </w:pPr>
            <w:r w:rsidRPr="00DD45B7">
              <w:rPr>
                <w:sz w:val="22"/>
              </w:rPr>
              <w:t>АО «</w:t>
            </w:r>
            <w:proofErr w:type="spellStart"/>
            <w:r w:rsidRPr="00DD45B7">
              <w:rPr>
                <w:sz w:val="22"/>
              </w:rPr>
              <w:t>СибЭР</w:t>
            </w:r>
            <w:proofErr w:type="spellEnd"/>
            <w:r w:rsidRPr="00DD45B7">
              <w:rPr>
                <w:sz w:val="22"/>
              </w:rPr>
              <w:t>»</w:t>
            </w:r>
          </w:p>
        </w:tc>
        <w:tc>
          <w:tcPr>
            <w:tcW w:w="454" w:type="dxa"/>
            <w:vAlign w:val="center"/>
          </w:tcPr>
          <w:p w:rsidR="00DD45B7" w:rsidRPr="00DD45B7" w:rsidRDefault="00DD45B7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D45B7">
              <w:rPr>
                <w:sz w:val="22"/>
              </w:rPr>
              <w:t>1</w:t>
            </w:r>
          </w:p>
        </w:tc>
        <w:tc>
          <w:tcPr>
            <w:tcW w:w="2768" w:type="dxa"/>
            <w:vAlign w:val="center"/>
          </w:tcPr>
          <w:p w:rsidR="00DD45B7" w:rsidRPr="00DD45B7" w:rsidRDefault="00DD45B7" w:rsidP="008C48C2">
            <w:pPr>
              <w:widowControl w:val="0"/>
              <w:autoSpaceDE w:val="0"/>
              <w:autoSpaceDN w:val="0"/>
              <w:rPr>
                <w:sz w:val="22"/>
              </w:rPr>
            </w:pPr>
            <w:r w:rsidRPr="00DD45B7">
              <w:rPr>
                <w:sz w:val="22"/>
              </w:rPr>
              <w:t>Итого по поставщику, в том числе</w:t>
            </w:r>
          </w:p>
        </w:tc>
        <w:tc>
          <w:tcPr>
            <w:tcW w:w="2513" w:type="dxa"/>
            <w:vAlign w:val="center"/>
          </w:tcPr>
          <w:p w:rsidR="00DD45B7" w:rsidRPr="00DD45B7" w:rsidRDefault="00DD45B7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D45B7">
              <w:rPr>
                <w:sz w:val="22"/>
              </w:rPr>
              <w:t>x</w:t>
            </w:r>
          </w:p>
        </w:tc>
        <w:tc>
          <w:tcPr>
            <w:tcW w:w="454" w:type="dxa"/>
            <w:vAlign w:val="center"/>
          </w:tcPr>
          <w:p w:rsidR="00DD45B7" w:rsidRPr="00DD45B7" w:rsidRDefault="00DD45B7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D45B7">
              <w:rPr>
                <w:sz w:val="22"/>
              </w:rPr>
              <w:t>x</w:t>
            </w:r>
          </w:p>
        </w:tc>
        <w:tc>
          <w:tcPr>
            <w:tcW w:w="2420" w:type="dxa"/>
            <w:vAlign w:val="center"/>
          </w:tcPr>
          <w:p w:rsidR="00DD45B7" w:rsidRPr="00DD45B7" w:rsidRDefault="00DD45B7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D45B7">
              <w:rPr>
                <w:sz w:val="22"/>
              </w:rPr>
              <w:t>x</w:t>
            </w:r>
          </w:p>
        </w:tc>
        <w:tc>
          <w:tcPr>
            <w:tcW w:w="1020" w:type="dxa"/>
            <w:vAlign w:val="center"/>
          </w:tcPr>
          <w:p w:rsidR="00DD45B7" w:rsidRPr="00DD45B7" w:rsidRDefault="00DD45B7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D45B7">
              <w:rPr>
                <w:sz w:val="22"/>
              </w:rPr>
              <w:t>x</w:t>
            </w:r>
          </w:p>
        </w:tc>
        <w:tc>
          <w:tcPr>
            <w:tcW w:w="737" w:type="dxa"/>
            <w:vAlign w:val="center"/>
          </w:tcPr>
          <w:p w:rsidR="00DD45B7" w:rsidRPr="00DD45B7" w:rsidRDefault="00DD45B7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D45B7">
              <w:rPr>
                <w:sz w:val="22"/>
              </w:rPr>
              <w:t>x</w:t>
            </w:r>
          </w:p>
        </w:tc>
        <w:tc>
          <w:tcPr>
            <w:tcW w:w="737" w:type="dxa"/>
            <w:vAlign w:val="center"/>
          </w:tcPr>
          <w:p w:rsidR="00DD45B7" w:rsidRPr="00DD45B7" w:rsidRDefault="00DD45B7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D45B7">
              <w:rPr>
                <w:sz w:val="22"/>
              </w:rPr>
              <w:t>88</w:t>
            </w:r>
          </w:p>
        </w:tc>
        <w:tc>
          <w:tcPr>
            <w:tcW w:w="1191" w:type="dxa"/>
            <w:vAlign w:val="center"/>
          </w:tcPr>
          <w:p w:rsidR="00DD45B7" w:rsidRPr="00DD45B7" w:rsidRDefault="00DD45B7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DD45B7" w:rsidRPr="00DD45B7" w:rsidTr="00230179">
        <w:trPr>
          <w:trHeight w:val="517"/>
        </w:trPr>
        <w:tc>
          <w:tcPr>
            <w:tcW w:w="454" w:type="dxa"/>
            <w:vMerge/>
          </w:tcPr>
          <w:p w:rsidR="00DD45B7" w:rsidRPr="00DD45B7" w:rsidRDefault="00DD45B7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644" w:type="dxa"/>
            <w:vMerge/>
          </w:tcPr>
          <w:p w:rsidR="00DD45B7" w:rsidRPr="00DD45B7" w:rsidRDefault="00DD45B7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DD45B7" w:rsidRPr="00DD45B7" w:rsidRDefault="00DD45B7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D45B7">
              <w:rPr>
                <w:sz w:val="22"/>
              </w:rPr>
              <w:t>1.1</w:t>
            </w:r>
          </w:p>
        </w:tc>
        <w:tc>
          <w:tcPr>
            <w:tcW w:w="2768" w:type="dxa"/>
            <w:vMerge w:val="restart"/>
            <w:vAlign w:val="center"/>
          </w:tcPr>
          <w:p w:rsidR="00230179" w:rsidRPr="00230179" w:rsidRDefault="00230179" w:rsidP="00230179">
            <w:pPr>
              <w:widowControl w:val="0"/>
              <w:autoSpaceDE w:val="0"/>
              <w:autoSpaceDN w:val="0"/>
              <w:rPr>
                <w:sz w:val="22"/>
              </w:rPr>
            </w:pPr>
            <w:r w:rsidRPr="00230179">
              <w:rPr>
                <w:sz w:val="22"/>
              </w:rPr>
              <w:t xml:space="preserve">-Договор на оказание услуг по техническому </w:t>
            </w:r>
            <w:r w:rsidRPr="00230179">
              <w:rPr>
                <w:sz w:val="22"/>
              </w:rPr>
              <w:lastRenderedPageBreak/>
              <w:t xml:space="preserve">обслуживанию и выполнению работ по ремонту оборудования </w:t>
            </w:r>
            <w:proofErr w:type="spellStart"/>
            <w:r w:rsidRPr="00230179">
              <w:rPr>
                <w:sz w:val="22"/>
              </w:rPr>
              <w:t>Кемеровкой</w:t>
            </w:r>
            <w:proofErr w:type="spellEnd"/>
            <w:r w:rsidRPr="00230179">
              <w:rPr>
                <w:sz w:val="22"/>
              </w:rPr>
              <w:t xml:space="preserve"> ГРЭС </w:t>
            </w:r>
            <w:proofErr w:type="spellStart"/>
            <w:r w:rsidRPr="00230179">
              <w:rPr>
                <w:sz w:val="22"/>
              </w:rPr>
              <w:t>АО"Кемеровская</w:t>
            </w:r>
            <w:proofErr w:type="spellEnd"/>
            <w:r w:rsidRPr="00230179">
              <w:rPr>
                <w:sz w:val="22"/>
              </w:rPr>
              <w:t xml:space="preserve"> генерация" 2017-2019гг</w:t>
            </w:r>
          </w:p>
          <w:p w:rsidR="00DD45B7" w:rsidRPr="00DD45B7" w:rsidRDefault="00230179" w:rsidP="00230179">
            <w:pPr>
              <w:widowControl w:val="0"/>
              <w:autoSpaceDE w:val="0"/>
              <w:autoSpaceDN w:val="0"/>
              <w:rPr>
                <w:sz w:val="22"/>
              </w:rPr>
            </w:pPr>
            <w:r w:rsidRPr="00230179">
              <w:rPr>
                <w:sz w:val="22"/>
              </w:rPr>
              <w:t>-Торги</w:t>
            </w:r>
          </w:p>
        </w:tc>
        <w:tc>
          <w:tcPr>
            <w:tcW w:w="2513" w:type="dxa"/>
            <w:vMerge w:val="restart"/>
            <w:vAlign w:val="center"/>
          </w:tcPr>
          <w:p w:rsidR="00DD45B7" w:rsidRPr="00DD45B7" w:rsidRDefault="00230179" w:rsidP="00230179">
            <w:pPr>
              <w:widowControl w:val="0"/>
              <w:autoSpaceDE w:val="0"/>
              <w:autoSpaceDN w:val="0"/>
              <w:jc w:val="left"/>
              <w:rPr>
                <w:sz w:val="22"/>
              </w:rPr>
            </w:pPr>
            <w:r w:rsidRPr="00230179">
              <w:rPr>
                <w:sz w:val="22"/>
              </w:rPr>
              <w:lastRenderedPageBreak/>
              <w:t>3-Р/2017-</w:t>
            </w:r>
            <w:proofErr w:type="gramStart"/>
            <w:r w:rsidRPr="00230179">
              <w:rPr>
                <w:sz w:val="22"/>
              </w:rPr>
              <w:t>2019  от</w:t>
            </w:r>
            <w:proofErr w:type="gramEnd"/>
            <w:r w:rsidRPr="00230179">
              <w:rPr>
                <w:sz w:val="22"/>
              </w:rPr>
              <w:t xml:space="preserve"> 28.12.2016г</w:t>
            </w:r>
          </w:p>
        </w:tc>
        <w:tc>
          <w:tcPr>
            <w:tcW w:w="454" w:type="dxa"/>
            <w:vMerge w:val="restart"/>
            <w:vAlign w:val="center"/>
          </w:tcPr>
          <w:p w:rsidR="00DD45B7" w:rsidRPr="00DD45B7" w:rsidRDefault="00DD45B7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D45B7">
              <w:rPr>
                <w:sz w:val="22"/>
              </w:rPr>
              <w:t>1</w:t>
            </w:r>
          </w:p>
        </w:tc>
        <w:tc>
          <w:tcPr>
            <w:tcW w:w="2420" w:type="dxa"/>
            <w:vMerge w:val="restart"/>
            <w:vAlign w:val="center"/>
          </w:tcPr>
          <w:p w:rsidR="00DD45B7" w:rsidRPr="00DD45B7" w:rsidRDefault="00230179" w:rsidP="008E37E2">
            <w:pPr>
              <w:widowControl w:val="0"/>
              <w:autoSpaceDE w:val="0"/>
              <w:autoSpaceDN w:val="0"/>
              <w:rPr>
                <w:sz w:val="22"/>
              </w:rPr>
            </w:pPr>
            <w:r w:rsidRPr="00230179">
              <w:rPr>
                <w:sz w:val="22"/>
              </w:rPr>
              <w:t>Ремонт оборудования, зданий и сооружений</w:t>
            </w:r>
          </w:p>
        </w:tc>
        <w:tc>
          <w:tcPr>
            <w:tcW w:w="1020" w:type="dxa"/>
            <w:vMerge w:val="restart"/>
            <w:vAlign w:val="center"/>
          </w:tcPr>
          <w:p w:rsidR="00DD45B7" w:rsidRPr="00DD45B7" w:rsidRDefault="00DD45B7" w:rsidP="008C48C2">
            <w:pPr>
              <w:widowControl w:val="0"/>
              <w:autoSpaceDE w:val="0"/>
              <w:autoSpaceDN w:val="0"/>
              <w:rPr>
                <w:sz w:val="22"/>
              </w:rPr>
            </w:pPr>
            <w:r w:rsidRPr="00DD45B7">
              <w:rPr>
                <w:sz w:val="22"/>
              </w:rPr>
              <w:t>-</w:t>
            </w:r>
          </w:p>
        </w:tc>
        <w:tc>
          <w:tcPr>
            <w:tcW w:w="737" w:type="dxa"/>
            <w:vMerge w:val="restart"/>
            <w:vAlign w:val="center"/>
          </w:tcPr>
          <w:p w:rsidR="00DD45B7" w:rsidRPr="00DD45B7" w:rsidRDefault="00DD45B7" w:rsidP="008C48C2">
            <w:pPr>
              <w:widowControl w:val="0"/>
              <w:autoSpaceDE w:val="0"/>
              <w:autoSpaceDN w:val="0"/>
              <w:rPr>
                <w:sz w:val="22"/>
              </w:rPr>
            </w:pPr>
            <w:r w:rsidRPr="00DD45B7">
              <w:rPr>
                <w:sz w:val="22"/>
              </w:rPr>
              <w:t>-</w:t>
            </w:r>
          </w:p>
        </w:tc>
        <w:tc>
          <w:tcPr>
            <w:tcW w:w="737" w:type="dxa"/>
            <w:vMerge w:val="restart"/>
            <w:vAlign w:val="center"/>
          </w:tcPr>
          <w:p w:rsidR="00DD45B7" w:rsidRPr="00DD45B7" w:rsidRDefault="00DD45B7" w:rsidP="0023017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D45B7">
              <w:rPr>
                <w:sz w:val="22"/>
              </w:rPr>
              <w:t>88</w:t>
            </w:r>
          </w:p>
        </w:tc>
        <w:tc>
          <w:tcPr>
            <w:tcW w:w="1191" w:type="dxa"/>
            <w:vMerge w:val="restart"/>
            <w:vAlign w:val="center"/>
          </w:tcPr>
          <w:p w:rsidR="00DD45B7" w:rsidRPr="00DD45B7" w:rsidRDefault="00DD45B7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D45B7">
              <w:rPr>
                <w:sz w:val="22"/>
              </w:rPr>
              <w:t>x</w:t>
            </w:r>
          </w:p>
        </w:tc>
      </w:tr>
      <w:tr w:rsidR="00DD45B7" w:rsidRPr="00DD45B7" w:rsidTr="00230179">
        <w:tblPrEx>
          <w:tblBorders>
            <w:insideH w:val="none" w:sz="0" w:space="0" w:color="auto"/>
          </w:tblBorders>
        </w:tblPrEx>
        <w:trPr>
          <w:trHeight w:val="1091"/>
        </w:trPr>
        <w:tc>
          <w:tcPr>
            <w:tcW w:w="454" w:type="dxa"/>
            <w:vMerge/>
          </w:tcPr>
          <w:p w:rsidR="00DD45B7" w:rsidRPr="00DD45B7" w:rsidRDefault="00DD45B7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644" w:type="dxa"/>
            <w:vMerge/>
          </w:tcPr>
          <w:p w:rsidR="00DD45B7" w:rsidRPr="00DD45B7" w:rsidRDefault="00DD45B7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454" w:type="dxa"/>
            <w:vMerge/>
          </w:tcPr>
          <w:p w:rsidR="00DD45B7" w:rsidRPr="00DD45B7" w:rsidRDefault="00DD45B7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2768" w:type="dxa"/>
            <w:vMerge/>
          </w:tcPr>
          <w:p w:rsidR="00DD45B7" w:rsidRPr="00DD45B7" w:rsidRDefault="00DD45B7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2513" w:type="dxa"/>
            <w:vMerge/>
          </w:tcPr>
          <w:p w:rsidR="00DD45B7" w:rsidRPr="00DD45B7" w:rsidRDefault="00DD45B7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454" w:type="dxa"/>
            <w:vMerge/>
          </w:tcPr>
          <w:p w:rsidR="00DD45B7" w:rsidRPr="00DD45B7" w:rsidRDefault="00DD45B7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2420" w:type="dxa"/>
            <w:vMerge/>
          </w:tcPr>
          <w:p w:rsidR="00DD45B7" w:rsidRPr="00DD45B7" w:rsidRDefault="00DD45B7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020" w:type="dxa"/>
            <w:vMerge/>
          </w:tcPr>
          <w:p w:rsidR="00DD45B7" w:rsidRPr="00DD45B7" w:rsidRDefault="00DD45B7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737" w:type="dxa"/>
            <w:vMerge/>
          </w:tcPr>
          <w:p w:rsidR="00DD45B7" w:rsidRPr="00DD45B7" w:rsidRDefault="00DD45B7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737" w:type="dxa"/>
            <w:vMerge/>
          </w:tcPr>
          <w:p w:rsidR="00DD45B7" w:rsidRPr="00DD45B7" w:rsidRDefault="00DD45B7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191" w:type="dxa"/>
            <w:vMerge/>
          </w:tcPr>
          <w:p w:rsidR="00DD45B7" w:rsidRPr="00DD45B7" w:rsidRDefault="00DD45B7" w:rsidP="008C48C2">
            <w:pPr>
              <w:spacing w:after="200" w:line="276" w:lineRule="auto"/>
              <w:rPr>
                <w:sz w:val="22"/>
              </w:rPr>
            </w:pPr>
          </w:p>
        </w:tc>
      </w:tr>
      <w:tr w:rsidR="00DD45B7" w:rsidRPr="00DD45B7" w:rsidTr="00230179">
        <w:trPr>
          <w:trHeight w:val="491"/>
        </w:trPr>
        <w:tc>
          <w:tcPr>
            <w:tcW w:w="454" w:type="dxa"/>
            <w:vMerge/>
          </w:tcPr>
          <w:p w:rsidR="00DD45B7" w:rsidRPr="00DD45B7" w:rsidRDefault="00DD45B7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644" w:type="dxa"/>
            <w:vMerge/>
          </w:tcPr>
          <w:p w:rsidR="00DD45B7" w:rsidRPr="00DD45B7" w:rsidRDefault="00DD45B7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454" w:type="dxa"/>
            <w:vMerge/>
          </w:tcPr>
          <w:p w:rsidR="00DD45B7" w:rsidRPr="00DD45B7" w:rsidRDefault="00DD45B7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2768" w:type="dxa"/>
            <w:vMerge/>
          </w:tcPr>
          <w:p w:rsidR="00DD45B7" w:rsidRPr="00DD45B7" w:rsidRDefault="00DD45B7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2513" w:type="dxa"/>
            <w:vMerge/>
          </w:tcPr>
          <w:p w:rsidR="00DD45B7" w:rsidRPr="00DD45B7" w:rsidRDefault="00DD45B7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454" w:type="dxa"/>
            <w:vMerge/>
          </w:tcPr>
          <w:p w:rsidR="00DD45B7" w:rsidRPr="00DD45B7" w:rsidRDefault="00DD45B7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2420" w:type="dxa"/>
            <w:vMerge/>
          </w:tcPr>
          <w:p w:rsidR="00DD45B7" w:rsidRPr="00DD45B7" w:rsidRDefault="00DD45B7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020" w:type="dxa"/>
            <w:vMerge/>
          </w:tcPr>
          <w:p w:rsidR="00DD45B7" w:rsidRPr="00DD45B7" w:rsidRDefault="00DD45B7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737" w:type="dxa"/>
            <w:vMerge/>
          </w:tcPr>
          <w:p w:rsidR="00DD45B7" w:rsidRPr="00DD45B7" w:rsidRDefault="00DD45B7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737" w:type="dxa"/>
            <w:vMerge/>
          </w:tcPr>
          <w:p w:rsidR="00DD45B7" w:rsidRPr="00DD45B7" w:rsidRDefault="00DD45B7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191" w:type="dxa"/>
            <w:vMerge/>
          </w:tcPr>
          <w:p w:rsidR="00DD45B7" w:rsidRPr="00DD45B7" w:rsidRDefault="00DD45B7" w:rsidP="008C48C2">
            <w:pPr>
              <w:spacing w:after="200" w:line="276" w:lineRule="auto"/>
              <w:rPr>
                <w:sz w:val="22"/>
              </w:rPr>
            </w:pPr>
          </w:p>
        </w:tc>
      </w:tr>
      <w:tr w:rsidR="00DD45B7" w:rsidRPr="00DD45B7" w:rsidTr="00230179">
        <w:tc>
          <w:tcPr>
            <w:tcW w:w="454" w:type="dxa"/>
            <w:vAlign w:val="center"/>
          </w:tcPr>
          <w:p w:rsidR="00DD45B7" w:rsidRPr="00DD45B7" w:rsidRDefault="00DD45B7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D45B7">
              <w:rPr>
                <w:sz w:val="22"/>
              </w:rPr>
              <w:t>2</w:t>
            </w:r>
          </w:p>
        </w:tc>
        <w:tc>
          <w:tcPr>
            <w:tcW w:w="12010" w:type="dxa"/>
            <w:gridSpan w:val="8"/>
            <w:vAlign w:val="center"/>
          </w:tcPr>
          <w:p w:rsidR="00DD45B7" w:rsidRPr="00DD45B7" w:rsidRDefault="00DD45B7" w:rsidP="008C48C2">
            <w:pPr>
              <w:widowControl w:val="0"/>
              <w:autoSpaceDE w:val="0"/>
              <w:autoSpaceDN w:val="0"/>
              <w:rPr>
                <w:sz w:val="22"/>
              </w:rPr>
            </w:pPr>
            <w:r w:rsidRPr="00DD45B7">
              <w:rPr>
                <w:sz w:val="22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процесса. Из них товары и услуги, приобретенные у организаций, сумма оплаты услуг которых превышает 20% суммы расходов по статье:</w:t>
            </w:r>
          </w:p>
        </w:tc>
        <w:tc>
          <w:tcPr>
            <w:tcW w:w="737" w:type="dxa"/>
            <w:vAlign w:val="center"/>
          </w:tcPr>
          <w:p w:rsidR="00DD45B7" w:rsidRPr="00DD45B7" w:rsidRDefault="00DD45B7" w:rsidP="008C48C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91" w:type="dxa"/>
            <w:vAlign w:val="center"/>
          </w:tcPr>
          <w:p w:rsidR="00DD45B7" w:rsidRPr="00DD45B7" w:rsidRDefault="00DD45B7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D45B7">
              <w:rPr>
                <w:sz w:val="22"/>
              </w:rPr>
              <w:t>x</w:t>
            </w:r>
          </w:p>
        </w:tc>
      </w:tr>
      <w:tr w:rsidR="00DD45B7" w:rsidRPr="00DD45B7" w:rsidTr="00230179">
        <w:tc>
          <w:tcPr>
            <w:tcW w:w="454" w:type="dxa"/>
            <w:vMerge w:val="restart"/>
            <w:vAlign w:val="center"/>
          </w:tcPr>
          <w:p w:rsidR="00DD45B7" w:rsidRPr="00DD45B7" w:rsidRDefault="00DD45B7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D45B7">
              <w:rPr>
                <w:sz w:val="22"/>
              </w:rPr>
              <w:t>2.1</w:t>
            </w:r>
          </w:p>
        </w:tc>
        <w:tc>
          <w:tcPr>
            <w:tcW w:w="1644" w:type="dxa"/>
            <w:vMerge w:val="restart"/>
            <w:vAlign w:val="center"/>
          </w:tcPr>
          <w:p w:rsidR="00DD45B7" w:rsidRPr="00DD45B7" w:rsidRDefault="00DD45B7" w:rsidP="008C48C2">
            <w:pPr>
              <w:widowControl w:val="0"/>
              <w:autoSpaceDE w:val="0"/>
              <w:autoSpaceDN w:val="0"/>
              <w:rPr>
                <w:sz w:val="22"/>
              </w:rPr>
            </w:pPr>
            <w:r w:rsidRPr="00DD45B7">
              <w:rPr>
                <w:sz w:val="22"/>
              </w:rPr>
              <w:t>- наименование поставщика</w:t>
            </w:r>
          </w:p>
        </w:tc>
        <w:tc>
          <w:tcPr>
            <w:tcW w:w="454" w:type="dxa"/>
            <w:vAlign w:val="center"/>
          </w:tcPr>
          <w:p w:rsidR="00DD45B7" w:rsidRPr="00DD45B7" w:rsidRDefault="00DD45B7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D45B7">
              <w:rPr>
                <w:sz w:val="22"/>
              </w:rPr>
              <w:t>1</w:t>
            </w:r>
          </w:p>
        </w:tc>
        <w:tc>
          <w:tcPr>
            <w:tcW w:w="2768" w:type="dxa"/>
            <w:vAlign w:val="center"/>
          </w:tcPr>
          <w:p w:rsidR="00DD45B7" w:rsidRPr="00DD45B7" w:rsidRDefault="00DD45B7" w:rsidP="008C48C2">
            <w:pPr>
              <w:widowControl w:val="0"/>
              <w:autoSpaceDE w:val="0"/>
              <w:autoSpaceDN w:val="0"/>
              <w:rPr>
                <w:sz w:val="22"/>
              </w:rPr>
            </w:pPr>
            <w:r w:rsidRPr="00DD45B7">
              <w:rPr>
                <w:sz w:val="22"/>
              </w:rPr>
              <w:t>Итого по поставщику, в том числе</w:t>
            </w:r>
          </w:p>
        </w:tc>
        <w:tc>
          <w:tcPr>
            <w:tcW w:w="2513" w:type="dxa"/>
            <w:vAlign w:val="center"/>
          </w:tcPr>
          <w:p w:rsidR="00DD45B7" w:rsidRPr="00DD45B7" w:rsidRDefault="00DD45B7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D45B7">
              <w:rPr>
                <w:sz w:val="22"/>
              </w:rPr>
              <w:t>x</w:t>
            </w:r>
          </w:p>
        </w:tc>
        <w:tc>
          <w:tcPr>
            <w:tcW w:w="454" w:type="dxa"/>
            <w:vAlign w:val="center"/>
          </w:tcPr>
          <w:p w:rsidR="00DD45B7" w:rsidRPr="00DD45B7" w:rsidRDefault="00DD45B7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D45B7">
              <w:rPr>
                <w:sz w:val="22"/>
              </w:rPr>
              <w:t>x</w:t>
            </w:r>
          </w:p>
        </w:tc>
        <w:tc>
          <w:tcPr>
            <w:tcW w:w="2420" w:type="dxa"/>
            <w:vAlign w:val="center"/>
          </w:tcPr>
          <w:p w:rsidR="00DD45B7" w:rsidRPr="00DD45B7" w:rsidRDefault="00DD45B7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D45B7">
              <w:rPr>
                <w:sz w:val="22"/>
              </w:rPr>
              <w:t>x</w:t>
            </w:r>
          </w:p>
        </w:tc>
        <w:tc>
          <w:tcPr>
            <w:tcW w:w="1020" w:type="dxa"/>
            <w:vAlign w:val="center"/>
          </w:tcPr>
          <w:p w:rsidR="00DD45B7" w:rsidRPr="00DD45B7" w:rsidRDefault="00DD45B7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D45B7">
              <w:rPr>
                <w:sz w:val="22"/>
              </w:rPr>
              <w:t>x</w:t>
            </w:r>
          </w:p>
        </w:tc>
        <w:tc>
          <w:tcPr>
            <w:tcW w:w="737" w:type="dxa"/>
            <w:vAlign w:val="center"/>
          </w:tcPr>
          <w:p w:rsidR="00DD45B7" w:rsidRPr="00DD45B7" w:rsidRDefault="00DD45B7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D45B7">
              <w:rPr>
                <w:sz w:val="22"/>
              </w:rPr>
              <w:t>x</w:t>
            </w:r>
          </w:p>
        </w:tc>
        <w:tc>
          <w:tcPr>
            <w:tcW w:w="737" w:type="dxa"/>
            <w:vAlign w:val="center"/>
          </w:tcPr>
          <w:p w:rsidR="00DD45B7" w:rsidRPr="00DD45B7" w:rsidRDefault="00DD45B7" w:rsidP="008C48C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91" w:type="dxa"/>
            <w:vAlign w:val="center"/>
          </w:tcPr>
          <w:p w:rsidR="00DD45B7" w:rsidRPr="00DD45B7" w:rsidRDefault="00DD45B7" w:rsidP="008C48C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DD45B7" w:rsidRPr="00DD45B7" w:rsidTr="00230179">
        <w:trPr>
          <w:trHeight w:val="517"/>
        </w:trPr>
        <w:tc>
          <w:tcPr>
            <w:tcW w:w="454" w:type="dxa"/>
            <w:vMerge/>
          </w:tcPr>
          <w:p w:rsidR="00DD45B7" w:rsidRPr="00DD45B7" w:rsidRDefault="00DD45B7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644" w:type="dxa"/>
            <w:vMerge/>
          </w:tcPr>
          <w:p w:rsidR="00DD45B7" w:rsidRPr="00DD45B7" w:rsidRDefault="00DD45B7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DD45B7" w:rsidRPr="00DD45B7" w:rsidRDefault="00DD45B7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D45B7">
              <w:rPr>
                <w:sz w:val="22"/>
              </w:rPr>
              <w:t>1.1</w:t>
            </w:r>
          </w:p>
        </w:tc>
        <w:tc>
          <w:tcPr>
            <w:tcW w:w="2768" w:type="dxa"/>
            <w:vMerge w:val="restart"/>
            <w:vAlign w:val="center"/>
          </w:tcPr>
          <w:p w:rsidR="00DD45B7" w:rsidRPr="00DD45B7" w:rsidRDefault="00DD45B7" w:rsidP="008C48C2">
            <w:pPr>
              <w:widowControl w:val="0"/>
              <w:autoSpaceDE w:val="0"/>
              <w:autoSpaceDN w:val="0"/>
              <w:rPr>
                <w:sz w:val="22"/>
              </w:rPr>
            </w:pPr>
            <w:r w:rsidRPr="00DD45B7">
              <w:rPr>
                <w:sz w:val="22"/>
              </w:rPr>
              <w:t>- наименование договора</w:t>
            </w:r>
          </w:p>
        </w:tc>
        <w:tc>
          <w:tcPr>
            <w:tcW w:w="2513" w:type="dxa"/>
            <w:vMerge w:val="restart"/>
            <w:vAlign w:val="center"/>
          </w:tcPr>
          <w:p w:rsidR="00DD45B7" w:rsidRPr="00DD45B7" w:rsidRDefault="00DD45B7" w:rsidP="008C48C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DD45B7" w:rsidRPr="00DD45B7" w:rsidRDefault="00DD45B7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D45B7">
              <w:rPr>
                <w:sz w:val="22"/>
              </w:rPr>
              <w:t>1</w:t>
            </w:r>
          </w:p>
        </w:tc>
        <w:tc>
          <w:tcPr>
            <w:tcW w:w="2420" w:type="dxa"/>
            <w:vMerge w:val="restart"/>
            <w:vAlign w:val="center"/>
          </w:tcPr>
          <w:p w:rsidR="00DD45B7" w:rsidRPr="00DD45B7" w:rsidRDefault="00DD45B7" w:rsidP="008C48C2">
            <w:pPr>
              <w:widowControl w:val="0"/>
              <w:autoSpaceDE w:val="0"/>
              <w:autoSpaceDN w:val="0"/>
              <w:rPr>
                <w:sz w:val="22"/>
              </w:rPr>
            </w:pPr>
            <w:r w:rsidRPr="00DD45B7">
              <w:rPr>
                <w:sz w:val="22"/>
              </w:rPr>
              <w:t>- наименование товара/услуги</w:t>
            </w:r>
          </w:p>
        </w:tc>
        <w:tc>
          <w:tcPr>
            <w:tcW w:w="1020" w:type="dxa"/>
            <w:vMerge w:val="restart"/>
            <w:vAlign w:val="center"/>
          </w:tcPr>
          <w:p w:rsidR="00DD45B7" w:rsidRPr="00DD45B7" w:rsidRDefault="00DD45B7" w:rsidP="008C48C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DD45B7" w:rsidRPr="00DD45B7" w:rsidRDefault="00DD45B7" w:rsidP="008C48C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DD45B7" w:rsidRPr="00DD45B7" w:rsidRDefault="00DD45B7" w:rsidP="008C48C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DD45B7" w:rsidRPr="00DD45B7" w:rsidRDefault="00DD45B7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D45B7">
              <w:rPr>
                <w:sz w:val="22"/>
              </w:rPr>
              <w:t>x</w:t>
            </w:r>
          </w:p>
        </w:tc>
      </w:tr>
      <w:tr w:rsidR="00DD45B7" w:rsidRPr="00DD45B7" w:rsidTr="00230179">
        <w:tblPrEx>
          <w:tblBorders>
            <w:insideH w:val="none" w:sz="0" w:space="0" w:color="auto"/>
          </w:tblBorders>
        </w:tblPrEx>
        <w:trPr>
          <w:trHeight w:val="491"/>
        </w:trPr>
        <w:tc>
          <w:tcPr>
            <w:tcW w:w="454" w:type="dxa"/>
            <w:vMerge/>
          </w:tcPr>
          <w:p w:rsidR="00DD45B7" w:rsidRPr="00DD45B7" w:rsidRDefault="00DD45B7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644" w:type="dxa"/>
            <w:vMerge/>
          </w:tcPr>
          <w:p w:rsidR="00DD45B7" w:rsidRPr="00DD45B7" w:rsidRDefault="00DD45B7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454" w:type="dxa"/>
            <w:vMerge/>
          </w:tcPr>
          <w:p w:rsidR="00DD45B7" w:rsidRPr="00DD45B7" w:rsidRDefault="00DD45B7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2768" w:type="dxa"/>
            <w:vMerge/>
          </w:tcPr>
          <w:p w:rsidR="00DD45B7" w:rsidRPr="00DD45B7" w:rsidRDefault="00DD45B7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2513" w:type="dxa"/>
            <w:vMerge/>
          </w:tcPr>
          <w:p w:rsidR="00DD45B7" w:rsidRPr="00DD45B7" w:rsidRDefault="00DD45B7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454" w:type="dxa"/>
            <w:vMerge/>
          </w:tcPr>
          <w:p w:rsidR="00DD45B7" w:rsidRPr="00DD45B7" w:rsidRDefault="00DD45B7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2420" w:type="dxa"/>
            <w:vMerge/>
          </w:tcPr>
          <w:p w:rsidR="00DD45B7" w:rsidRPr="00DD45B7" w:rsidRDefault="00DD45B7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020" w:type="dxa"/>
            <w:vMerge/>
          </w:tcPr>
          <w:p w:rsidR="00DD45B7" w:rsidRPr="00DD45B7" w:rsidRDefault="00DD45B7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737" w:type="dxa"/>
            <w:vMerge/>
          </w:tcPr>
          <w:p w:rsidR="00DD45B7" w:rsidRPr="00DD45B7" w:rsidRDefault="00DD45B7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737" w:type="dxa"/>
            <w:vMerge/>
          </w:tcPr>
          <w:p w:rsidR="00DD45B7" w:rsidRPr="00DD45B7" w:rsidRDefault="00DD45B7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191" w:type="dxa"/>
            <w:vMerge/>
          </w:tcPr>
          <w:p w:rsidR="00DD45B7" w:rsidRPr="00DD45B7" w:rsidRDefault="00DD45B7" w:rsidP="008C48C2">
            <w:pPr>
              <w:spacing w:after="200" w:line="276" w:lineRule="auto"/>
              <w:rPr>
                <w:sz w:val="22"/>
              </w:rPr>
            </w:pPr>
          </w:p>
        </w:tc>
      </w:tr>
      <w:tr w:rsidR="00DD45B7" w:rsidRPr="00DD45B7" w:rsidTr="00230179">
        <w:tblPrEx>
          <w:tblBorders>
            <w:insideH w:val="none" w:sz="0" w:space="0" w:color="auto"/>
          </w:tblBorders>
        </w:tblPrEx>
        <w:trPr>
          <w:trHeight w:val="491"/>
        </w:trPr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DD45B7" w:rsidRPr="00DD45B7" w:rsidRDefault="00DD45B7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644" w:type="dxa"/>
            <w:vMerge/>
            <w:tcBorders>
              <w:bottom w:val="single" w:sz="4" w:space="0" w:color="auto"/>
            </w:tcBorders>
          </w:tcPr>
          <w:p w:rsidR="00DD45B7" w:rsidRPr="00DD45B7" w:rsidRDefault="00DD45B7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DD45B7" w:rsidRPr="00DD45B7" w:rsidRDefault="00DD45B7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2768" w:type="dxa"/>
            <w:vMerge/>
            <w:tcBorders>
              <w:bottom w:val="single" w:sz="4" w:space="0" w:color="auto"/>
            </w:tcBorders>
          </w:tcPr>
          <w:p w:rsidR="00DD45B7" w:rsidRPr="00DD45B7" w:rsidRDefault="00DD45B7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2513" w:type="dxa"/>
            <w:vMerge/>
            <w:tcBorders>
              <w:bottom w:val="single" w:sz="4" w:space="0" w:color="auto"/>
            </w:tcBorders>
          </w:tcPr>
          <w:p w:rsidR="00DD45B7" w:rsidRPr="00DD45B7" w:rsidRDefault="00DD45B7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DD45B7" w:rsidRPr="00DD45B7" w:rsidRDefault="00DD45B7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2420" w:type="dxa"/>
            <w:vMerge/>
            <w:tcBorders>
              <w:bottom w:val="single" w:sz="4" w:space="0" w:color="auto"/>
            </w:tcBorders>
          </w:tcPr>
          <w:p w:rsidR="00DD45B7" w:rsidRPr="00DD45B7" w:rsidRDefault="00DD45B7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DD45B7" w:rsidRPr="00DD45B7" w:rsidRDefault="00DD45B7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DD45B7" w:rsidRPr="00DD45B7" w:rsidRDefault="00DD45B7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DD45B7" w:rsidRPr="00DD45B7" w:rsidRDefault="00DD45B7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191" w:type="dxa"/>
            <w:vMerge/>
            <w:tcBorders>
              <w:bottom w:val="single" w:sz="4" w:space="0" w:color="auto"/>
            </w:tcBorders>
          </w:tcPr>
          <w:p w:rsidR="00DD45B7" w:rsidRPr="00DD45B7" w:rsidRDefault="00DD45B7" w:rsidP="008C48C2">
            <w:pPr>
              <w:spacing w:after="200" w:line="276" w:lineRule="auto"/>
              <w:rPr>
                <w:sz w:val="22"/>
              </w:rPr>
            </w:pPr>
          </w:p>
        </w:tc>
      </w:tr>
    </w:tbl>
    <w:p w:rsidR="00790CA8" w:rsidRDefault="00790CA8" w:rsidP="00790CA8">
      <w:pPr>
        <w:widowControl w:val="0"/>
        <w:autoSpaceDE w:val="0"/>
        <w:autoSpaceDN w:val="0"/>
        <w:ind w:firstLine="540"/>
        <w:rPr>
          <w:rFonts w:ascii="Calibri" w:eastAsia="Times New Roman" w:hAnsi="Calibri" w:cs="Calibri"/>
          <w:szCs w:val="20"/>
          <w:lang w:eastAsia="ru-RU"/>
        </w:rPr>
      </w:pPr>
    </w:p>
    <w:p w:rsidR="00790CA8" w:rsidRDefault="00790CA8" w:rsidP="00790CA8">
      <w:pPr>
        <w:widowControl w:val="0"/>
        <w:autoSpaceDE w:val="0"/>
        <w:autoSpaceDN w:val="0"/>
        <w:ind w:firstLine="540"/>
        <w:rPr>
          <w:rFonts w:ascii="Calibri" w:eastAsia="Times New Roman" w:hAnsi="Calibri" w:cs="Calibri"/>
          <w:szCs w:val="20"/>
          <w:lang w:eastAsia="ru-RU"/>
        </w:rPr>
      </w:pPr>
    </w:p>
    <w:p w:rsidR="008E37E2" w:rsidRPr="00790CA8" w:rsidRDefault="008E37E2" w:rsidP="008E37E2">
      <w:pPr>
        <w:widowControl w:val="0"/>
        <w:autoSpaceDE w:val="0"/>
        <w:autoSpaceDN w:val="0"/>
        <w:ind w:firstLine="567"/>
        <w:outlineLvl w:val="2"/>
        <w:rPr>
          <w:rFonts w:eastAsia="Times New Roman"/>
          <w:szCs w:val="20"/>
          <w:lang w:eastAsia="ru-RU"/>
        </w:rPr>
      </w:pPr>
      <w:r w:rsidRPr="00790CA8">
        <w:rPr>
          <w:rFonts w:eastAsia="Times New Roman"/>
          <w:szCs w:val="20"/>
          <w:lang w:eastAsia="ru-RU"/>
        </w:rPr>
        <w:t>Информация о расходах на капитальный и текущий ремонт основных производственных средств, расходах на услуги производственного характера</w:t>
      </w:r>
    </w:p>
    <w:p w:rsidR="00790CA8" w:rsidRPr="008E37E2" w:rsidRDefault="008E37E2" w:rsidP="008E37E2">
      <w:pPr>
        <w:widowControl w:val="0"/>
        <w:autoSpaceDE w:val="0"/>
        <w:autoSpaceDN w:val="0"/>
        <w:rPr>
          <w:rFonts w:eastAsia="Times New Roman"/>
          <w:szCs w:val="20"/>
          <w:lang w:eastAsia="ru-RU"/>
        </w:rPr>
      </w:pPr>
      <w:r w:rsidRPr="00DD45B7">
        <w:rPr>
          <w:rFonts w:eastAsia="Times New Roman"/>
          <w:szCs w:val="20"/>
          <w:lang w:eastAsia="ru-RU"/>
        </w:rPr>
        <w:t xml:space="preserve">Кемеровская </w:t>
      </w:r>
      <w:r>
        <w:rPr>
          <w:rFonts w:eastAsia="Times New Roman"/>
          <w:szCs w:val="20"/>
          <w:lang w:eastAsia="ru-RU"/>
        </w:rPr>
        <w:t>ТЭЦ</w:t>
      </w:r>
      <w:r w:rsidRPr="00DD45B7">
        <w:rPr>
          <w:rFonts w:eastAsia="Times New Roman"/>
          <w:szCs w:val="20"/>
          <w:lang w:eastAsia="ru-RU"/>
        </w:rPr>
        <w:t xml:space="preserve"> АО «Кемеровская генерация»</w:t>
      </w:r>
    </w:p>
    <w:tbl>
      <w:tblPr>
        <w:tblW w:w="146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44"/>
        <w:gridCol w:w="454"/>
        <w:gridCol w:w="1776"/>
        <w:gridCol w:w="2513"/>
        <w:gridCol w:w="454"/>
        <w:gridCol w:w="3695"/>
        <w:gridCol w:w="1020"/>
        <w:gridCol w:w="737"/>
        <w:gridCol w:w="737"/>
        <w:gridCol w:w="1191"/>
      </w:tblGrid>
      <w:tr w:rsidR="008E37E2" w:rsidRPr="00DD45B7" w:rsidTr="008E37E2">
        <w:tc>
          <w:tcPr>
            <w:tcW w:w="14675" w:type="dxa"/>
            <w:gridSpan w:val="11"/>
          </w:tcPr>
          <w:p w:rsidR="008E37E2" w:rsidRPr="00DD45B7" w:rsidRDefault="008E37E2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D45B7">
              <w:rPr>
                <w:sz w:val="22"/>
              </w:rPr>
              <w:t>Параметры формы</w:t>
            </w:r>
          </w:p>
        </w:tc>
      </w:tr>
      <w:tr w:rsidR="008E37E2" w:rsidRPr="00DD45B7" w:rsidTr="008E37E2">
        <w:tc>
          <w:tcPr>
            <w:tcW w:w="454" w:type="dxa"/>
          </w:tcPr>
          <w:p w:rsidR="008E37E2" w:rsidRPr="00DD45B7" w:rsidRDefault="008E37E2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D45B7">
              <w:rPr>
                <w:sz w:val="22"/>
              </w:rPr>
              <w:t>N п/п</w:t>
            </w:r>
          </w:p>
        </w:tc>
        <w:tc>
          <w:tcPr>
            <w:tcW w:w="1644" w:type="dxa"/>
          </w:tcPr>
          <w:p w:rsidR="008E37E2" w:rsidRPr="00DD45B7" w:rsidRDefault="008E37E2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D45B7">
              <w:rPr>
                <w:sz w:val="22"/>
              </w:rPr>
              <w:t>Наименование параметра</w:t>
            </w:r>
          </w:p>
        </w:tc>
        <w:tc>
          <w:tcPr>
            <w:tcW w:w="454" w:type="dxa"/>
          </w:tcPr>
          <w:p w:rsidR="008E37E2" w:rsidRPr="00DD45B7" w:rsidRDefault="008E37E2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D45B7">
              <w:rPr>
                <w:sz w:val="22"/>
              </w:rPr>
              <w:t>N п/п</w:t>
            </w:r>
          </w:p>
        </w:tc>
        <w:tc>
          <w:tcPr>
            <w:tcW w:w="1776" w:type="dxa"/>
          </w:tcPr>
          <w:p w:rsidR="008E37E2" w:rsidRPr="00DD45B7" w:rsidRDefault="008E37E2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D45B7">
              <w:rPr>
                <w:sz w:val="22"/>
              </w:rPr>
              <w:t>Способ приобретения</w:t>
            </w:r>
          </w:p>
        </w:tc>
        <w:tc>
          <w:tcPr>
            <w:tcW w:w="2513" w:type="dxa"/>
          </w:tcPr>
          <w:p w:rsidR="008E37E2" w:rsidRPr="00DD45B7" w:rsidRDefault="008E37E2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D45B7">
              <w:rPr>
                <w:sz w:val="22"/>
              </w:rPr>
              <w:t>Реквизиты договора</w:t>
            </w:r>
          </w:p>
        </w:tc>
        <w:tc>
          <w:tcPr>
            <w:tcW w:w="454" w:type="dxa"/>
          </w:tcPr>
          <w:p w:rsidR="008E37E2" w:rsidRPr="00DD45B7" w:rsidRDefault="008E37E2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D45B7">
              <w:rPr>
                <w:sz w:val="22"/>
              </w:rPr>
              <w:t>N п/п</w:t>
            </w:r>
          </w:p>
        </w:tc>
        <w:tc>
          <w:tcPr>
            <w:tcW w:w="3695" w:type="dxa"/>
          </w:tcPr>
          <w:p w:rsidR="008E37E2" w:rsidRPr="00DD45B7" w:rsidRDefault="008E37E2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D45B7">
              <w:rPr>
                <w:sz w:val="22"/>
              </w:rPr>
              <w:t>Наименование товара/услуги</w:t>
            </w:r>
          </w:p>
        </w:tc>
        <w:tc>
          <w:tcPr>
            <w:tcW w:w="1020" w:type="dxa"/>
          </w:tcPr>
          <w:p w:rsidR="008E37E2" w:rsidRPr="00DD45B7" w:rsidRDefault="008E37E2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D45B7">
              <w:rPr>
                <w:sz w:val="22"/>
              </w:rPr>
              <w:t>Объем приобретенных товаров, услуг</w:t>
            </w:r>
          </w:p>
        </w:tc>
        <w:tc>
          <w:tcPr>
            <w:tcW w:w="737" w:type="dxa"/>
          </w:tcPr>
          <w:p w:rsidR="008E37E2" w:rsidRPr="00DD45B7" w:rsidRDefault="008E37E2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D45B7">
              <w:rPr>
                <w:sz w:val="22"/>
              </w:rPr>
              <w:t>Единица измерения</w:t>
            </w:r>
          </w:p>
        </w:tc>
        <w:tc>
          <w:tcPr>
            <w:tcW w:w="737" w:type="dxa"/>
          </w:tcPr>
          <w:p w:rsidR="008E37E2" w:rsidRPr="00DD45B7" w:rsidRDefault="008E37E2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D45B7">
              <w:rPr>
                <w:sz w:val="22"/>
              </w:rPr>
              <w:t>Стоимость, тыс. руб.</w:t>
            </w:r>
          </w:p>
        </w:tc>
        <w:tc>
          <w:tcPr>
            <w:tcW w:w="1191" w:type="dxa"/>
          </w:tcPr>
          <w:p w:rsidR="008E37E2" w:rsidRPr="00DD45B7" w:rsidRDefault="008E37E2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D45B7">
              <w:rPr>
                <w:sz w:val="22"/>
              </w:rPr>
              <w:t xml:space="preserve">Доля расходов, % (от суммы расходов по указанной </w:t>
            </w:r>
            <w:r w:rsidRPr="00DD45B7">
              <w:rPr>
                <w:sz w:val="22"/>
              </w:rPr>
              <w:lastRenderedPageBreak/>
              <w:t>статье)</w:t>
            </w:r>
          </w:p>
        </w:tc>
      </w:tr>
      <w:tr w:rsidR="008E37E2" w:rsidRPr="00DD45B7" w:rsidTr="008E37E2">
        <w:tc>
          <w:tcPr>
            <w:tcW w:w="454" w:type="dxa"/>
            <w:vAlign w:val="center"/>
          </w:tcPr>
          <w:p w:rsidR="008E37E2" w:rsidRPr="00DD45B7" w:rsidRDefault="008E37E2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D45B7">
              <w:rPr>
                <w:sz w:val="22"/>
              </w:rPr>
              <w:lastRenderedPageBreak/>
              <w:t>1</w:t>
            </w:r>
          </w:p>
        </w:tc>
        <w:tc>
          <w:tcPr>
            <w:tcW w:w="12293" w:type="dxa"/>
            <w:gridSpan w:val="8"/>
            <w:vAlign w:val="center"/>
          </w:tcPr>
          <w:p w:rsidR="008E37E2" w:rsidRPr="00DD45B7" w:rsidRDefault="008E37E2" w:rsidP="008C48C2">
            <w:pPr>
              <w:widowControl w:val="0"/>
              <w:autoSpaceDE w:val="0"/>
              <w:autoSpaceDN w:val="0"/>
              <w:rPr>
                <w:sz w:val="22"/>
              </w:rPr>
            </w:pPr>
            <w:r w:rsidRPr="00DD45B7">
              <w:rPr>
                <w:sz w:val="22"/>
              </w:rPr>
              <w:t>Информация об объемах товаров и услуг, их стоимости и способах приобретения у организаций, в том числе:</w:t>
            </w:r>
          </w:p>
        </w:tc>
        <w:tc>
          <w:tcPr>
            <w:tcW w:w="737" w:type="dxa"/>
            <w:vAlign w:val="center"/>
          </w:tcPr>
          <w:p w:rsidR="008E37E2" w:rsidRPr="00DD45B7" w:rsidRDefault="008E37E2" w:rsidP="0023017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1191" w:type="dxa"/>
            <w:vAlign w:val="center"/>
          </w:tcPr>
          <w:p w:rsidR="008E37E2" w:rsidRPr="00DD45B7" w:rsidRDefault="008E37E2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D45B7">
              <w:rPr>
                <w:sz w:val="22"/>
              </w:rPr>
              <w:t>x</w:t>
            </w:r>
          </w:p>
        </w:tc>
      </w:tr>
      <w:tr w:rsidR="008E37E2" w:rsidRPr="00DD45B7" w:rsidTr="008E37E2">
        <w:tc>
          <w:tcPr>
            <w:tcW w:w="454" w:type="dxa"/>
            <w:vMerge w:val="restart"/>
            <w:vAlign w:val="center"/>
          </w:tcPr>
          <w:p w:rsidR="008E37E2" w:rsidRPr="00DD45B7" w:rsidRDefault="008E37E2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D45B7">
              <w:rPr>
                <w:sz w:val="22"/>
              </w:rPr>
              <w:t>1.1</w:t>
            </w:r>
          </w:p>
        </w:tc>
        <w:tc>
          <w:tcPr>
            <w:tcW w:w="1644" w:type="dxa"/>
            <w:vMerge w:val="restart"/>
            <w:vAlign w:val="center"/>
          </w:tcPr>
          <w:p w:rsidR="008E37E2" w:rsidRPr="00DD45B7" w:rsidRDefault="008E37E2" w:rsidP="008C48C2">
            <w:pPr>
              <w:widowControl w:val="0"/>
              <w:autoSpaceDE w:val="0"/>
              <w:autoSpaceDN w:val="0"/>
              <w:rPr>
                <w:sz w:val="22"/>
              </w:rPr>
            </w:pPr>
            <w:r w:rsidRPr="00DD45B7">
              <w:rPr>
                <w:sz w:val="22"/>
              </w:rPr>
              <w:t>АО «</w:t>
            </w:r>
            <w:proofErr w:type="spellStart"/>
            <w:r w:rsidRPr="00DD45B7">
              <w:rPr>
                <w:sz w:val="22"/>
              </w:rPr>
              <w:t>СибЭР</w:t>
            </w:r>
            <w:proofErr w:type="spellEnd"/>
            <w:r w:rsidRPr="00DD45B7">
              <w:rPr>
                <w:sz w:val="22"/>
              </w:rPr>
              <w:t>»</w:t>
            </w:r>
          </w:p>
        </w:tc>
        <w:tc>
          <w:tcPr>
            <w:tcW w:w="454" w:type="dxa"/>
            <w:vAlign w:val="center"/>
          </w:tcPr>
          <w:p w:rsidR="008E37E2" w:rsidRPr="00DD45B7" w:rsidRDefault="008E37E2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D45B7">
              <w:rPr>
                <w:sz w:val="22"/>
              </w:rPr>
              <w:t>1</w:t>
            </w:r>
          </w:p>
        </w:tc>
        <w:tc>
          <w:tcPr>
            <w:tcW w:w="1776" w:type="dxa"/>
            <w:vAlign w:val="center"/>
          </w:tcPr>
          <w:p w:rsidR="008E37E2" w:rsidRPr="00DD45B7" w:rsidRDefault="008E37E2" w:rsidP="008C48C2">
            <w:pPr>
              <w:widowControl w:val="0"/>
              <w:autoSpaceDE w:val="0"/>
              <w:autoSpaceDN w:val="0"/>
              <w:rPr>
                <w:sz w:val="22"/>
              </w:rPr>
            </w:pPr>
            <w:r w:rsidRPr="00DD45B7">
              <w:rPr>
                <w:sz w:val="22"/>
              </w:rPr>
              <w:t>Итого по поставщику, в том числе</w:t>
            </w:r>
          </w:p>
        </w:tc>
        <w:tc>
          <w:tcPr>
            <w:tcW w:w="2513" w:type="dxa"/>
            <w:vAlign w:val="center"/>
          </w:tcPr>
          <w:p w:rsidR="008E37E2" w:rsidRPr="00DD45B7" w:rsidRDefault="008E37E2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D45B7">
              <w:rPr>
                <w:sz w:val="22"/>
              </w:rPr>
              <w:t>x</w:t>
            </w:r>
          </w:p>
        </w:tc>
        <w:tc>
          <w:tcPr>
            <w:tcW w:w="454" w:type="dxa"/>
            <w:vAlign w:val="center"/>
          </w:tcPr>
          <w:p w:rsidR="008E37E2" w:rsidRPr="00DD45B7" w:rsidRDefault="008E37E2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D45B7">
              <w:rPr>
                <w:sz w:val="22"/>
              </w:rPr>
              <w:t>x</w:t>
            </w:r>
          </w:p>
        </w:tc>
        <w:tc>
          <w:tcPr>
            <w:tcW w:w="3695" w:type="dxa"/>
            <w:vAlign w:val="center"/>
          </w:tcPr>
          <w:p w:rsidR="008E37E2" w:rsidRPr="00DD45B7" w:rsidRDefault="008E37E2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D45B7">
              <w:rPr>
                <w:sz w:val="22"/>
              </w:rPr>
              <w:t>x</w:t>
            </w:r>
          </w:p>
        </w:tc>
        <w:tc>
          <w:tcPr>
            <w:tcW w:w="1020" w:type="dxa"/>
            <w:vAlign w:val="center"/>
          </w:tcPr>
          <w:p w:rsidR="008E37E2" w:rsidRPr="00DD45B7" w:rsidRDefault="008E37E2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D45B7">
              <w:rPr>
                <w:sz w:val="22"/>
              </w:rPr>
              <w:t>x</w:t>
            </w:r>
          </w:p>
        </w:tc>
        <w:tc>
          <w:tcPr>
            <w:tcW w:w="737" w:type="dxa"/>
            <w:vAlign w:val="center"/>
          </w:tcPr>
          <w:p w:rsidR="008E37E2" w:rsidRPr="00DD45B7" w:rsidRDefault="008E37E2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D45B7">
              <w:rPr>
                <w:sz w:val="22"/>
              </w:rPr>
              <w:t>x</w:t>
            </w:r>
          </w:p>
        </w:tc>
        <w:tc>
          <w:tcPr>
            <w:tcW w:w="737" w:type="dxa"/>
            <w:vAlign w:val="center"/>
          </w:tcPr>
          <w:p w:rsidR="008E37E2" w:rsidRPr="00DD45B7" w:rsidRDefault="008E37E2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91" w:type="dxa"/>
            <w:vAlign w:val="center"/>
          </w:tcPr>
          <w:p w:rsidR="008E37E2" w:rsidRPr="00DD45B7" w:rsidRDefault="00230179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8E37E2" w:rsidRPr="00DD45B7" w:rsidTr="008E37E2">
        <w:trPr>
          <w:trHeight w:val="517"/>
        </w:trPr>
        <w:tc>
          <w:tcPr>
            <w:tcW w:w="454" w:type="dxa"/>
            <w:vMerge/>
          </w:tcPr>
          <w:p w:rsidR="008E37E2" w:rsidRPr="00DD45B7" w:rsidRDefault="008E37E2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644" w:type="dxa"/>
            <w:vMerge/>
          </w:tcPr>
          <w:p w:rsidR="008E37E2" w:rsidRPr="00DD45B7" w:rsidRDefault="008E37E2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8E37E2" w:rsidRPr="00DD45B7" w:rsidRDefault="008E37E2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D45B7">
              <w:rPr>
                <w:sz w:val="22"/>
              </w:rPr>
              <w:t>1.1</w:t>
            </w:r>
          </w:p>
        </w:tc>
        <w:tc>
          <w:tcPr>
            <w:tcW w:w="1776" w:type="dxa"/>
            <w:vMerge w:val="restart"/>
            <w:vAlign w:val="center"/>
          </w:tcPr>
          <w:p w:rsidR="00230179" w:rsidRPr="00230179" w:rsidRDefault="00230179" w:rsidP="00230179">
            <w:pPr>
              <w:widowControl w:val="0"/>
              <w:autoSpaceDE w:val="0"/>
              <w:autoSpaceDN w:val="0"/>
              <w:rPr>
                <w:sz w:val="22"/>
              </w:rPr>
            </w:pPr>
            <w:r w:rsidRPr="00230179">
              <w:rPr>
                <w:sz w:val="22"/>
              </w:rPr>
              <w:t xml:space="preserve">-Договор на оказание услуг по техническому обслуживанию и выполнению работ по ремонту оборудования Кемеровской ТЭЦ </w:t>
            </w:r>
            <w:proofErr w:type="spellStart"/>
            <w:r w:rsidRPr="00230179">
              <w:rPr>
                <w:sz w:val="22"/>
              </w:rPr>
              <w:t>АО"Кемеровская</w:t>
            </w:r>
            <w:proofErr w:type="spellEnd"/>
            <w:r w:rsidRPr="00230179">
              <w:rPr>
                <w:sz w:val="22"/>
              </w:rPr>
              <w:t xml:space="preserve"> генерация" на 2017-2019гг</w:t>
            </w:r>
          </w:p>
          <w:p w:rsidR="008E37E2" w:rsidRPr="00DD45B7" w:rsidRDefault="00230179" w:rsidP="00230179">
            <w:pPr>
              <w:widowControl w:val="0"/>
              <w:autoSpaceDE w:val="0"/>
              <w:autoSpaceDN w:val="0"/>
              <w:rPr>
                <w:sz w:val="22"/>
              </w:rPr>
            </w:pPr>
            <w:r w:rsidRPr="00230179">
              <w:rPr>
                <w:sz w:val="22"/>
              </w:rPr>
              <w:t>-Торги</w:t>
            </w:r>
          </w:p>
        </w:tc>
        <w:tc>
          <w:tcPr>
            <w:tcW w:w="2513" w:type="dxa"/>
            <w:vMerge w:val="restart"/>
            <w:vAlign w:val="center"/>
          </w:tcPr>
          <w:p w:rsidR="008E37E2" w:rsidRPr="00DD45B7" w:rsidRDefault="00230179" w:rsidP="008C48C2">
            <w:pPr>
              <w:widowControl w:val="0"/>
              <w:autoSpaceDE w:val="0"/>
              <w:autoSpaceDN w:val="0"/>
              <w:rPr>
                <w:sz w:val="22"/>
              </w:rPr>
            </w:pPr>
            <w:r w:rsidRPr="00230179">
              <w:rPr>
                <w:sz w:val="22"/>
              </w:rPr>
              <w:t>3-Р/2017-2019-КемТЭЦ          28.12.2016</w:t>
            </w:r>
          </w:p>
        </w:tc>
        <w:tc>
          <w:tcPr>
            <w:tcW w:w="454" w:type="dxa"/>
            <w:vMerge w:val="restart"/>
            <w:vAlign w:val="center"/>
          </w:tcPr>
          <w:p w:rsidR="008E37E2" w:rsidRPr="00DD45B7" w:rsidRDefault="008E37E2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D45B7">
              <w:rPr>
                <w:sz w:val="22"/>
              </w:rPr>
              <w:t>1</w:t>
            </w:r>
          </w:p>
        </w:tc>
        <w:tc>
          <w:tcPr>
            <w:tcW w:w="3695" w:type="dxa"/>
            <w:vMerge w:val="restart"/>
            <w:vAlign w:val="center"/>
          </w:tcPr>
          <w:p w:rsidR="008E37E2" w:rsidRPr="00DD45B7" w:rsidRDefault="00230179" w:rsidP="008E37E2">
            <w:pPr>
              <w:widowControl w:val="0"/>
              <w:autoSpaceDE w:val="0"/>
              <w:autoSpaceDN w:val="0"/>
              <w:rPr>
                <w:sz w:val="22"/>
              </w:rPr>
            </w:pPr>
            <w:r w:rsidRPr="00230179">
              <w:rPr>
                <w:sz w:val="22"/>
              </w:rPr>
              <w:t>Оказание услуг по техническому обслуживанию и выполнению работ по ремонту оборудования</w:t>
            </w:r>
          </w:p>
        </w:tc>
        <w:tc>
          <w:tcPr>
            <w:tcW w:w="1020" w:type="dxa"/>
            <w:vMerge w:val="restart"/>
            <w:vAlign w:val="center"/>
          </w:tcPr>
          <w:p w:rsidR="008E37E2" w:rsidRPr="00DD45B7" w:rsidRDefault="008E37E2" w:rsidP="008C48C2">
            <w:pPr>
              <w:widowControl w:val="0"/>
              <w:autoSpaceDE w:val="0"/>
              <w:autoSpaceDN w:val="0"/>
              <w:rPr>
                <w:sz w:val="22"/>
              </w:rPr>
            </w:pPr>
            <w:r w:rsidRPr="00DD45B7">
              <w:rPr>
                <w:sz w:val="22"/>
              </w:rPr>
              <w:t>-</w:t>
            </w:r>
          </w:p>
        </w:tc>
        <w:tc>
          <w:tcPr>
            <w:tcW w:w="737" w:type="dxa"/>
            <w:vMerge w:val="restart"/>
            <w:vAlign w:val="center"/>
          </w:tcPr>
          <w:p w:rsidR="008E37E2" w:rsidRPr="00DD45B7" w:rsidRDefault="008E37E2" w:rsidP="008C48C2">
            <w:pPr>
              <w:widowControl w:val="0"/>
              <w:autoSpaceDE w:val="0"/>
              <w:autoSpaceDN w:val="0"/>
              <w:rPr>
                <w:sz w:val="22"/>
              </w:rPr>
            </w:pPr>
            <w:r w:rsidRPr="00DD45B7">
              <w:rPr>
                <w:sz w:val="22"/>
              </w:rPr>
              <w:t>-</w:t>
            </w:r>
          </w:p>
        </w:tc>
        <w:tc>
          <w:tcPr>
            <w:tcW w:w="737" w:type="dxa"/>
            <w:vMerge w:val="restart"/>
            <w:vAlign w:val="center"/>
          </w:tcPr>
          <w:p w:rsidR="008E37E2" w:rsidRPr="00DD45B7" w:rsidRDefault="008E37E2" w:rsidP="0023017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91" w:type="dxa"/>
            <w:vMerge w:val="restart"/>
            <w:vAlign w:val="center"/>
          </w:tcPr>
          <w:p w:rsidR="008E37E2" w:rsidRPr="00DD45B7" w:rsidRDefault="008E37E2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D45B7">
              <w:rPr>
                <w:sz w:val="22"/>
              </w:rPr>
              <w:t>x</w:t>
            </w:r>
          </w:p>
        </w:tc>
      </w:tr>
      <w:tr w:rsidR="008E37E2" w:rsidRPr="00DD45B7" w:rsidTr="008E37E2">
        <w:tblPrEx>
          <w:tblBorders>
            <w:insideH w:val="none" w:sz="0" w:space="0" w:color="auto"/>
          </w:tblBorders>
        </w:tblPrEx>
        <w:trPr>
          <w:trHeight w:val="1091"/>
        </w:trPr>
        <w:tc>
          <w:tcPr>
            <w:tcW w:w="454" w:type="dxa"/>
            <w:vMerge/>
          </w:tcPr>
          <w:p w:rsidR="008E37E2" w:rsidRPr="00DD45B7" w:rsidRDefault="008E37E2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644" w:type="dxa"/>
            <w:vMerge/>
          </w:tcPr>
          <w:p w:rsidR="008E37E2" w:rsidRPr="00DD45B7" w:rsidRDefault="008E37E2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454" w:type="dxa"/>
            <w:vMerge/>
          </w:tcPr>
          <w:p w:rsidR="008E37E2" w:rsidRPr="00DD45B7" w:rsidRDefault="008E37E2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776" w:type="dxa"/>
            <w:vMerge/>
          </w:tcPr>
          <w:p w:rsidR="008E37E2" w:rsidRPr="00DD45B7" w:rsidRDefault="008E37E2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2513" w:type="dxa"/>
            <w:vMerge/>
          </w:tcPr>
          <w:p w:rsidR="008E37E2" w:rsidRPr="00DD45B7" w:rsidRDefault="008E37E2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454" w:type="dxa"/>
            <w:vMerge/>
          </w:tcPr>
          <w:p w:rsidR="008E37E2" w:rsidRPr="00DD45B7" w:rsidRDefault="008E37E2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3695" w:type="dxa"/>
            <w:vMerge/>
          </w:tcPr>
          <w:p w:rsidR="008E37E2" w:rsidRPr="00DD45B7" w:rsidRDefault="008E37E2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020" w:type="dxa"/>
            <w:vMerge/>
          </w:tcPr>
          <w:p w:rsidR="008E37E2" w:rsidRPr="00DD45B7" w:rsidRDefault="008E37E2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737" w:type="dxa"/>
            <w:vMerge/>
          </w:tcPr>
          <w:p w:rsidR="008E37E2" w:rsidRPr="00DD45B7" w:rsidRDefault="008E37E2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737" w:type="dxa"/>
            <w:vMerge/>
          </w:tcPr>
          <w:p w:rsidR="008E37E2" w:rsidRPr="00DD45B7" w:rsidRDefault="008E37E2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191" w:type="dxa"/>
            <w:vMerge/>
          </w:tcPr>
          <w:p w:rsidR="008E37E2" w:rsidRPr="00DD45B7" w:rsidRDefault="008E37E2" w:rsidP="008C48C2">
            <w:pPr>
              <w:spacing w:after="200" w:line="276" w:lineRule="auto"/>
              <w:rPr>
                <w:sz w:val="22"/>
              </w:rPr>
            </w:pPr>
          </w:p>
        </w:tc>
      </w:tr>
      <w:tr w:rsidR="008E37E2" w:rsidRPr="00DD45B7" w:rsidTr="008E37E2">
        <w:trPr>
          <w:trHeight w:val="491"/>
        </w:trPr>
        <w:tc>
          <w:tcPr>
            <w:tcW w:w="454" w:type="dxa"/>
            <w:vMerge/>
          </w:tcPr>
          <w:p w:rsidR="008E37E2" w:rsidRPr="00DD45B7" w:rsidRDefault="008E37E2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644" w:type="dxa"/>
            <w:vMerge/>
          </w:tcPr>
          <w:p w:rsidR="008E37E2" w:rsidRPr="00DD45B7" w:rsidRDefault="008E37E2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454" w:type="dxa"/>
            <w:vMerge/>
          </w:tcPr>
          <w:p w:rsidR="008E37E2" w:rsidRPr="00DD45B7" w:rsidRDefault="008E37E2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776" w:type="dxa"/>
            <w:vMerge/>
          </w:tcPr>
          <w:p w:rsidR="008E37E2" w:rsidRPr="00DD45B7" w:rsidRDefault="008E37E2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2513" w:type="dxa"/>
            <w:vMerge/>
          </w:tcPr>
          <w:p w:rsidR="008E37E2" w:rsidRPr="00DD45B7" w:rsidRDefault="008E37E2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454" w:type="dxa"/>
            <w:vMerge/>
          </w:tcPr>
          <w:p w:rsidR="008E37E2" w:rsidRPr="00DD45B7" w:rsidRDefault="008E37E2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3695" w:type="dxa"/>
            <w:vMerge/>
          </w:tcPr>
          <w:p w:rsidR="008E37E2" w:rsidRPr="00DD45B7" w:rsidRDefault="008E37E2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020" w:type="dxa"/>
            <w:vMerge/>
          </w:tcPr>
          <w:p w:rsidR="008E37E2" w:rsidRPr="00DD45B7" w:rsidRDefault="008E37E2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737" w:type="dxa"/>
            <w:vMerge/>
          </w:tcPr>
          <w:p w:rsidR="008E37E2" w:rsidRPr="00DD45B7" w:rsidRDefault="008E37E2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737" w:type="dxa"/>
            <w:vMerge/>
          </w:tcPr>
          <w:p w:rsidR="008E37E2" w:rsidRPr="00DD45B7" w:rsidRDefault="008E37E2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191" w:type="dxa"/>
            <w:vMerge/>
          </w:tcPr>
          <w:p w:rsidR="008E37E2" w:rsidRPr="00DD45B7" w:rsidRDefault="008E37E2" w:rsidP="008C48C2">
            <w:pPr>
              <w:spacing w:after="200" w:line="276" w:lineRule="auto"/>
              <w:rPr>
                <w:sz w:val="22"/>
              </w:rPr>
            </w:pPr>
          </w:p>
        </w:tc>
      </w:tr>
      <w:tr w:rsidR="008E37E2" w:rsidRPr="00DD45B7" w:rsidTr="008E37E2">
        <w:tc>
          <w:tcPr>
            <w:tcW w:w="454" w:type="dxa"/>
            <w:vAlign w:val="center"/>
          </w:tcPr>
          <w:p w:rsidR="008E37E2" w:rsidRPr="00DD45B7" w:rsidRDefault="008E37E2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D45B7">
              <w:rPr>
                <w:sz w:val="22"/>
              </w:rPr>
              <w:t>2</w:t>
            </w:r>
          </w:p>
        </w:tc>
        <w:tc>
          <w:tcPr>
            <w:tcW w:w="12293" w:type="dxa"/>
            <w:gridSpan w:val="8"/>
            <w:vAlign w:val="center"/>
          </w:tcPr>
          <w:p w:rsidR="008E37E2" w:rsidRPr="00DD45B7" w:rsidRDefault="008E37E2" w:rsidP="008C48C2">
            <w:pPr>
              <w:widowControl w:val="0"/>
              <w:autoSpaceDE w:val="0"/>
              <w:autoSpaceDN w:val="0"/>
              <w:rPr>
                <w:sz w:val="22"/>
              </w:rPr>
            </w:pPr>
            <w:r w:rsidRPr="00DD45B7">
              <w:rPr>
                <w:sz w:val="22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процесса. Из них товары и услуги, приобретенные у организаций, сумма оплаты услуг которых превышает 20% суммы расходов по статье:</w:t>
            </w:r>
          </w:p>
        </w:tc>
        <w:tc>
          <w:tcPr>
            <w:tcW w:w="737" w:type="dxa"/>
            <w:vAlign w:val="center"/>
          </w:tcPr>
          <w:p w:rsidR="008E37E2" w:rsidRPr="00DD45B7" w:rsidRDefault="008E37E2" w:rsidP="008C48C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91" w:type="dxa"/>
            <w:vAlign w:val="center"/>
          </w:tcPr>
          <w:p w:rsidR="008E37E2" w:rsidRPr="00DD45B7" w:rsidRDefault="008E37E2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D45B7">
              <w:rPr>
                <w:sz w:val="22"/>
              </w:rPr>
              <w:t>x</w:t>
            </w:r>
          </w:p>
        </w:tc>
      </w:tr>
      <w:tr w:rsidR="008E37E2" w:rsidRPr="00DD45B7" w:rsidTr="008E37E2">
        <w:tc>
          <w:tcPr>
            <w:tcW w:w="454" w:type="dxa"/>
            <w:vMerge w:val="restart"/>
            <w:vAlign w:val="center"/>
          </w:tcPr>
          <w:p w:rsidR="008E37E2" w:rsidRPr="00DD45B7" w:rsidRDefault="008E37E2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D45B7">
              <w:rPr>
                <w:sz w:val="22"/>
              </w:rPr>
              <w:t>2.1</w:t>
            </w:r>
          </w:p>
        </w:tc>
        <w:tc>
          <w:tcPr>
            <w:tcW w:w="1644" w:type="dxa"/>
            <w:vMerge w:val="restart"/>
            <w:vAlign w:val="center"/>
          </w:tcPr>
          <w:p w:rsidR="008E37E2" w:rsidRPr="00DD45B7" w:rsidRDefault="008E37E2" w:rsidP="008C48C2">
            <w:pPr>
              <w:widowControl w:val="0"/>
              <w:autoSpaceDE w:val="0"/>
              <w:autoSpaceDN w:val="0"/>
              <w:rPr>
                <w:sz w:val="22"/>
              </w:rPr>
            </w:pPr>
            <w:r w:rsidRPr="00DD45B7">
              <w:rPr>
                <w:sz w:val="22"/>
              </w:rPr>
              <w:t>- наименование поставщика</w:t>
            </w:r>
          </w:p>
        </w:tc>
        <w:tc>
          <w:tcPr>
            <w:tcW w:w="454" w:type="dxa"/>
            <w:vAlign w:val="center"/>
          </w:tcPr>
          <w:p w:rsidR="008E37E2" w:rsidRPr="00DD45B7" w:rsidRDefault="008E37E2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D45B7">
              <w:rPr>
                <w:sz w:val="22"/>
              </w:rPr>
              <w:t>1</w:t>
            </w:r>
          </w:p>
        </w:tc>
        <w:tc>
          <w:tcPr>
            <w:tcW w:w="1776" w:type="dxa"/>
            <w:vAlign w:val="center"/>
          </w:tcPr>
          <w:p w:rsidR="008E37E2" w:rsidRPr="00DD45B7" w:rsidRDefault="008E37E2" w:rsidP="008C48C2">
            <w:pPr>
              <w:widowControl w:val="0"/>
              <w:autoSpaceDE w:val="0"/>
              <w:autoSpaceDN w:val="0"/>
              <w:rPr>
                <w:sz w:val="22"/>
              </w:rPr>
            </w:pPr>
            <w:r w:rsidRPr="00DD45B7">
              <w:rPr>
                <w:sz w:val="22"/>
              </w:rPr>
              <w:t>Итого по поставщику, в том числе</w:t>
            </w:r>
          </w:p>
        </w:tc>
        <w:tc>
          <w:tcPr>
            <w:tcW w:w="2513" w:type="dxa"/>
            <w:vAlign w:val="center"/>
          </w:tcPr>
          <w:p w:rsidR="008E37E2" w:rsidRPr="00DD45B7" w:rsidRDefault="008E37E2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D45B7">
              <w:rPr>
                <w:sz w:val="22"/>
              </w:rPr>
              <w:t>x</w:t>
            </w:r>
          </w:p>
        </w:tc>
        <w:tc>
          <w:tcPr>
            <w:tcW w:w="454" w:type="dxa"/>
            <w:vAlign w:val="center"/>
          </w:tcPr>
          <w:p w:rsidR="008E37E2" w:rsidRPr="00DD45B7" w:rsidRDefault="008E37E2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D45B7">
              <w:rPr>
                <w:sz w:val="22"/>
              </w:rPr>
              <w:t>x</w:t>
            </w:r>
          </w:p>
        </w:tc>
        <w:tc>
          <w:tcPr>
            <w:tcW w:w="3695" w:type="dxa"/>
            <w:vAlign w:val="center"/>
          </w:tcPr>
          <w:p w:rsidR="008E37E2" w:rsidRPr="00DD45B7" w:rsidRDefault="008E37E2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D45B7">
              <w:rPr>
                <w:sz w:val="22"/>
              </w:rPr>
              <w:t>x</w:t>
            </w:r>
          </w:p>
        </w:tc>
        <w:tc>
          <w:tcPr>
            <w:tcW w:w="1020" w:type="dxa"/>
            <w:vAlign w:val="center"/>
          </w:tcPr>
          <w:p w:rsidR="008E37E2" w:rsidRPr="00DD45B7" w:rsidRDefault="008E37E2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D45B7">
              <w:rPr>
                <w:sz w:val="22"/>
              </w:rPr>
              <w:t>x</w:t>
            </w:r>
          </w:p>
        </w:tc>
        <w:tc>
          <w:tcPr>
            <w:tcW w:w="737" w:type="dxa"/>
            <w:vAlign w:val="center"/>
          </w:tcPr>
          <w:p w:rsidR="008E37E2" w:rsidRPr="00DD45B7" w:rsidRDefault="008E37E2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D45B7">
              <w:rPr>
                <w:sz w:val="22"/>
              </w:rPr>
              <w:t>x</w:t>
            </w:r>
          </w:p>
        </w:tc>
        <w:tc>
          <w:tcPr>
            <w:tcW w:w="737" w:type="dxa"/>
            <w:vAlign w:val="center"/>
          </w:tcPr>
          <w:p w:rsidR="008E37E2" w:rsidRPr="00DD45B7" w:rsidRDefault="008E37E2" w:rsidP="008C48C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91" w:type="dxa"/>
            <w:vAlign w:val="center"/>
          </w:tcPr>
          <w:p w:rsidR="008E37E2" w:rsidRPr="00DD45B7" w:rsidRDefault="008E37E2" w:rsidP="008C48C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8E37E2" w:rsidRPr="00DD45B7" w:rsidTr="008E37E2">
        <w:trPr>
          <w:trHeight w:val="517"/>
        </w:trPr>
        <w:tc>
          <w:tcPr>
            <w:tcW w:w="454" w:type="dxa"/>
            <w:vMerge/>
          </w:tcPr>
          <w:p w:rsidR="008E37E2" w:rsidRPr="00DD45B7" w:rsidRDefault="008E37E2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644" w:type="dxa"/>
            <w:vMerge/>
          </w:tcPr>
          <w:p w:rsidR="008E37E2" w:rsidRPr="00DD45B7" w:rsidRDefault="008E37E2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8E37E2" w:rsidRPr="00DD45B7" w:rsidRDefault="008E37E2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D45B7">
              <w:rPr>
                <w:sz w:val="22"/>
              </w:rPr>
              <w:t>1.1</w:t>
            </w:r>
          </w:p>
        </w:tc>
        <w:tc>
          <w:tcPr>
            <w:tcW w:w="1776" w:type="dxa"/>
            <w:vMerge w:val="restart"/>
            <w:vAlign w:val="center"/>
          </w:tcPr>
          <w:p w:rsidR="008E37E2" w:rsidRPr="00DD45B7" w:rsidRDefault="008E37E2" w:rsidP="008C48C2">
            <w:pPr>
              <w:widowControl w:val="0"/>
              <w:autoSpaceDE w:val="0"/>
              <w:autoSpaceDN w:val="0"/>
              <w:rPr>
                <w:sz w:val="22"/>
              </w:rPr>
            </w:pPr>
            <w:r w:rsidRPr="00DD45B7">
              <w:rPr>
                <w:sz w:val="22"/>
              </w:rPr>
              <w:t>- наименование договора</w:t>
            </w:r>
          </w:p>
        </w:tc>
        <w:tc>
          <w:tcPr>
            <w:tcW w:w="2513" w:type="dxa"/>
            <w:vMerge w:val="restart"/>
            <w:vAlign w:val="center"/>
          </w:tcPr>
          <w:p w:rsidR="008E37E2" w:rsidRPr="00DD45B7" w:rsidRDefault="008E37E2" w:rsidP="008C48C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8E37E2" w:rsidRPr="00DD45B7" w:rsidRDefault="008E37E2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D45B7">
              <w:rPr>
                <w:sz w:val="22"/>
              </w:rPr>
              <w:t>1</w:t>
            </w:r>
          </w:p>
        </w:tc>
        <w:tc>
          <w:tcPr>
            <w:tcW w:w="3695" w:type="dxa"/>
            <w:vMerge w:val="restart"/>
            <w:vAlign w:val="center"/>
          </w:tcPr>
          <w:p w:rsidR="008E37E2" w:rsidRPr="00DD45B7" w:rsidRDefault="008E37E2" w:rsidP="008C48C2">
            <w:pPr>
              <w:widowControl w:val="0"/>
              <w:autoSpaceDE w:val="0"/>
              <w:autoSpaceDN w:val="0"/>
              <w:rPr>
                <w:sz w:val="22"/>
              </w:rPr>
            </w:pPr>
            <w:r w:rsidRPr="00DD45B7">
              <w:rPr>
                <w:sz w:val="22"/>
              </w:rPr>
              <w:t>- наименование товара/услуги</w:t>
            </w:r>
          </w:p>
        </w:tc>
        <w:tc>
          <w:tcPr>
            <w:tcW w:w="1020" w:type="dxa"/>
            <w:vMerge w:val="restart"/>
            <w:vAlign w:val="center"/>
          </w:tcPr>
          <w:p w:rsidR="008E37E2" w:rsidRPr="00DD45B7" w:rsidRDefault="008E37E2" w:rsidP="008C48C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8E37E2" w:rsidRPr="00DD45B7" w:rsidRDefault="008E37E2" w:rsidP="008C48C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8E37E2" w:rsidRPr="00DD45B7" w:rsidRDefault="008E37E2" w:rsidP="008C48C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8E37E2" w:rsidRPr="00DD45B7" w:rsidRDefault="008E37E2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D45B7">
              <w:rPr>
                <w:sz w:val="22"/>
              </w:rPr>
              <w:t>x</w:t>
            </w:r>
          </w:p>
        </w:tc>
      </w:tr>
      <w:tr w:rsidR="008E37E2" w:rsidRPr="00DD45B7" w:rsidTr="008E37E2">
        <w:tblPrEx>
          <w:tblBorders>
            <w:insideH w:val="none" w:sz="0" w:space="0" w:color="auto"/>
          </w:tblBorders>
        </w:tblPrEx>
        <w:trPr>
          <w:trHeight w:val="491"/>
        </w:trPr>
        <w:tc>
          <w:tcPr>
            <w:tcW w:w="454" w:type="dxa"/>
            <w:vMerge/>
          </w:tcPr>
          <w:p w:rsidR="008E37E2" w:rsidRPr="00DD45B7" w:rsidRDefault="008E37E2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644" w:type="dxa"/>
            <w:vMerge/>
          </w:tcPr>
          <w:p w:rsidR="008E37E2" w:rsidRPr="00DD45B7" w:rsidRDefault="008E37E2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454" w:type="dxa"/>
            <w:vMerge/>
          </w:tcPr>
          <w:p w:rsidR="008E37E2" w:rsidRPr="00DD45B7" w:rsidRDefault="008E37E2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776" w:type="dxa"/>
            <w:vMerge/>
          </w:tcPr>
          <w:p w:rsidR="008E37E2" w:rsidRPr="00DD45B7" w:rsidRDefault="008E37E2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2513" w:type="dxa"/>
            <w:vMerge/>
          </w:tcPr>
          <w:p w:rsidR="008E37E2" w:rsidRPr="00DD45B7" w:rsidRDefault="008E37E2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454" w:type="dxa"/>
            <w:vMerge/>
          </w:tcPr>
          <w:p w:rsidR="008E37E2" w:rsidRPr="00DD45B7" w:rsidRDefault="008E37E2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3695" w:type="dxa"/>
            <w:vMerge/>
          </w:tcPr>
          <w:p w:rsidR="008E37E2" w:rsidRPr="00DD45B7" w:rsidRDefault="008E37E2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020" w:type="dxa"/>
            <w:vMerge/>
          </w:tcPr>
          <w:p w:rsidR="008E37E2" w:rsidRPr="00DD45B7" w:rsidRDefault="008E37E2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737" w:type="dxa"/>
            <w:vMerge/>
          </w:tcPr>
          <w:p w:rsidR="008E37E2" w:rsidRPr="00DD45B7" w:rsidRDefault="008E37E2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737" w:type="dxa"/>
            <w:vMerge/>
          </w:tcPr>
          <w:p w:rsidR="008E37E2" w:rsidRPr="00DD45B7" w:rsidRDefault="008E37E2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191" w:type="dxa"/>
            <w:vMerge/>
          </w:tcPr>
          <w:p w:rsidR="008E37E2" w:rsidRPr="00DD45B7" w:rsidRDefault="008E37E2" w:rsidP="008C48C2">
            <w:pPr>
              <w:spacing w:after="200" w:line="276" w:lineRule="auto"/>
              <w:rPr>
                <w:sz w:val="22"/>
              </w:rPr>
            </w:pPr>
          </w:p>
        </w:tc>
      </w:tr>
      <w:tr w:rsidR="008E37E2" w:rsidRPr="00DD45B7" w:rsidTr="008E37E2">
        <w:tblPrEx>
          <w:tblBorders>
            <w:insideH w:val="none" w:sz="0" w:space="0" w:color="auto"/>
          </w:tblBorders>
        </w:tblPrEx>
        <w:trPr>
          <w:trHeight w:val="491"/>
        </w:trPr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8E37E2" w:rsidRPr="00DD45B7" w:rsidRDefault="008E37E2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644" w:type="dxa"/>
            <w:vMerge/>
            <w:tcBorders>
              <w:bottom w:val="single" w:sz="4" w:space="0" w:color="auto"/>
            </w:tcBorders>
          </w:tcPr>
          <w:p w:rsidR="008E37E2" w:rsidRPr="00DD45B7" w:rsidRDefault="008E37E2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8E37E2" w:rsidRPr="00DD45B7" w:rsidRDefault="008E37E2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776" w:type="dxa"/>
            <w:vMerge/>
            <w:tcBorders>
              <w:bottom w:val="single" w:sz="4" w:space="0" w:color="auto"/>
            </w:tcBorders>
          </w:tcPr>
          <w:p w:rsidR="008E37E2" w:rsidRPr="00DD45B7" w:rsidRDefault="008E37E2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2513" w:type="dxa"/>
            <w:vMerge/>
            <w:tcBorders>
              <w:bottom w:val="single" w:sz="4" w:space="0" w:color="auto"/>
            </w:tcBorders>
          </w:tcPr>
          <w:p w:rsidR="008E37E2" w:rsidRPr="00DD45B7" w:rsidRDefault="008E37E2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8E37E2" w:rsidRPr="00DD45B7" w:rsidRDefault="008E37E2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3695" w:type="dxa"/>
            <w:vMerge/>
            <w:tcBorders>
              <w:bottom w:val="single" w:sz="4" w:space="0" w:color="auto"/>
            </w:tcBorders>
          </w:tcPr>
          <w:p w:rsidR="008E37E2" w:rsidRPr="00DD45B7" w:rsidRDefault="008E37E2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8E37E2" w:rsidRPr="00DD45B7" w:rsidRDefault="008E37E2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8E37E2" w:rsidRPr="00DD45B7" w:rsidRDefault="008E37E2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8E37E2" w:rsidRPr="00DD45B7" w:rsidRDefault="008E37E2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191" w:type="dxa"/>
            <w:vMerge/>
            <w:tcBorders>
              <w:bottom w:val="single" w:sz="4" w:space="0" w:color="auto"/>
            </w:tcBorders>
          </w:tcPr>
          <w:p w:rsidR="008E37E2" w:rsidRPr="00DD45B7" w:rsidRDefault="008E37E2" w:rsidP="008C48C2">
            <w:pPr>
              <w:spacing w:after="200" w:line="276" w:lineRule="auto"/>
              <w:rPr>
                <w:sz w:val="22"/>
              </w:rPr>
            </w:pPr>
          </w:p>
        </w:tc>
      </w:tr>
    </w:tbl>
    <w:p w:rsidR="00790CA8" w:rsidRPr="00BC620E" w:rsidRDefault="00790CA8" w:rsidP="00790CA8">
      <w:pPr>
        <w:spacing w:after="200" w:line="276" w:lineRule="auto"/>
        <w:rPr>
          <w:rFonts w:eastAsia="Times New Roman"/>
        </w:rPr>
        <w:sectPr w:rsidR="00790CA8" w:rsidRPr="00BC620E" w:rsidSect="00DD45B7">
          <w:pgSz w:w="16838" w:h="11905" w:orient="landscape"/>
          <w:pgMar w:top="1135" w:right="1134" w:bottom="850" w:left="1134" w:header="0" w:footer="0" w:gutter="0"/>
          <w:cols w:space="720"/>
        </w:sectPr>
      </w:pPr>
    </w:p>
    <w:p w:rsidR="00790CA8" w:rsidRDefault="00790CA8"/>
    <w:sectPr w:rsidR="00790CA8" w:rsidSect="00790CA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C84"/>
    <w:rsid w:val="00230179"/>
    <w:rsid w:val="00311C06"/>
    <w:rsid w:val="00790CA8"/>
    <w:rsid w:val="00896116"/>
    <w:rsid w:val="008E37E2"/>
    <w:rsid w:val="00A44FB0"/>
    <w:rsid w:val="00C03C84"/>
    <w:rsid w:val="00DD45B7"/>
    <w:rsid w:val="00EA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7CD45-774C-4021-A70A-D3779D5C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CA8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4</cp:revision>
  <dcterms:created xsi:type="dcterms:W3CDTF">2019-04-26T04:26:00Z</dcterms:created>
  <dcterms:modified xsi:type="dcterms:W3CDTF">2019-04-26T06:24:00Z</dcterms:modified>
</cp:coreProperties>
</file>